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D9" w:rsidRPr="00D05D92" w:rsidRDefault="00FD7DD9" w:rsidP="00FD7DD9">
      <w:pPr>
        <w:shd w:val="clear" w:color="auto" w:fill="FFFFFF" w:themeFill="background1"/>
        <w:contextualSpacing/>
        <w:jc w:val="center"/>
        <w:rPr>
          <w:rFonts w:ascii="Times New Roman" w:hAnsi="Times New Roman"/>
          <w:b/>
          <w:sz w:val="24"/>
        </w:rPr>
      </w:pPr>
      <w:r w:rsidRPr="00D05D92">
        <w:rPr>
          <w:rFonts w:ascii="Times New Roman" w:hAnsi="Times New Roman"/>
          <w:b/>
          <w:sz w:val="24"/>
        </w:rPr>
        <w:t>Форма 3.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FD7DD9" w:rsidRPr="00D05D92" w:rsidTr="00A47527">
        <w:trPr>
          <w:trHeight w:val="369"/>
        </w:trPr>
        <w:tc>
          <w:tcPr>
            <w:tcW w:w="5103" w:type="dxa"/>
          </w:tcPr>
          <w:p w:rsidR="00FD7DD9" w:rsidRPr="00D05D92" w:rsidRDefault="00FD7DD9" w:rsidP="00A47527">
            <w:pPr>
              <w:shd w:val="clear" w:color="auto" w:fill="FFFFFF" w:themeFill="background1"/>
              <w:tabs>
                <w:tab w:val="left" w:pos="4606"/>
              </w:tabs>
              <w:ind w:right="353"/>
              <w:rPr>
                <w:rFonts w:ascii="Times New Roman" w:hAnsi="Times New Roman"/>
                <w:sz w:val="24"/>
              </w:rPr>
            </w:pPr>
          </w:p>
        </w:tc>
        <w:tc>
          <w:tcPr>
            <w:tcW w:w="5103" w:type="dxa"/>
          </w:tcPr>
          <w:p w:rsidR="00FD7DD9" w:rsidRPr="00D05D92" w:rsidRDefault="00FD7DD9" w:rsidP="00A47527">
            <w:pPr>
              <w:shd w:val="clear" w:color="auto" w:fill="FFFFFF" w:themeFill="background1"/>
              <w:ind w:right="-72"/>
              <w:jc w:val="right"/>
              <w:rPr>
                <w:rFonts w:ascii="Times New Roman" w:hAnsi="Times New Roman"/>
                <w:sz w:val="24"/>
              </w:rPr>
            </w:pPr>
            <w:r w:rsidRPr="00D05D92">
              <w:rPr>
                <w:rFonts w:ascii="Times New Roman" w:hAnsi="Times New Roman"/>
                <w:sz w:val="24"/>
              </w:rPr>
              <w:t>УТВЕРЖДЕНО</w:t>
            </w:r>
          </w:p>
        </w:tc>
      </w:tr>
      <w:tr w:rsidR="00FD7DD9" w:rsidRPr="00D05D92" w:rsidTr="00A47527">
        <w:trPr>
          <w:trHeight w:val="369"/>
        </w:trPr>
        <w:tc>
          <w:tcPr>
            <w:tcW w:w="5103" w:type="dxa"/>
          </w:tcPr>
          <w:p w:rsidR="00FD7DD9" w:rsidRPr="00D05D92" w:rsidRDefault="00FD7DD9" w:rsidP="00A47527">
            <w:pPr>
              <w:shd w:val="clear" w:color="auto" w:fill="FFFFFF" w:themeFill="background1"/>
              <w:ind w:right="-72"/>
              <w:rPr>
                <w:rFonts w:ascii="Times New Roman" w:hAnsi="Times New Roman"/>
                <w:sz w:val="24"/>
              </w:rPr>
            </w:pPr>
            <w:bookmarkStart w:id="0" w:name="_GoBack"/>
            <w:bookmarkEnd w:id="0"/>
          </w:p>
        </w:tc>
        <w:tc>
          <w:tcPr>
            <w:tcW w:w="5103" w:type="dxa"/>
          </w:tcPr>
          <w:p w:rsidR="00FD7DD9" w:rsidRPr="00D05D92" w:rsidRDefault="00FD7DD9" w:rsidP="00A47527">
            <w:pPr>
              <w:shd w:val="clear" w:color="auto" w:fill="FFFFFF" w:themeFill="background1"/>
              <w:ind w:right="-72"/>
              <w:jc w:val="right"/>
              <w:rPr>
                <w:rFonts w:ascii="Times New Roman" w:hAnsi="Times New Roman"/>
                <w:sz w:val="24"/>
              </w:rPr>
            </w:pPr>
            <w:r w:rsidRPr="00D05D92">
              <w:rPr>
                <w:rFonts w:ascii="Times New Roman" w:hAnsi="Times New Roman"/>
                <w:sz w:val="24"/>
              </w:rPr>
              <w:t>решением тендерной комиссии</w:t>
            </w:r>
          </w:p>
        </w:tc>
      </w:tr>
      <w:tr w:rsidR="00FD7DD9" w:rsidRPr="00D05D92" w:rsidTr="00A47527">
        <w:trPr>
          <w:trHeight w:val="391"/>
        </w:trPr>
        <w:tc>
          <w:tcPr>
            <w:tcW w:w="5103" w:type="dxa"/>
          </w:tcPr>
          <w:p w:rsidR="00FD7DD9" w:rsidRPr="00D05D92" w:rsidRDefault="00FD7DD9" w:rsidP="00A47527">
            <w:pPr>
              <w:shd w:val="clear" w:color="auto" w:fill="FFFFFF" w:themeFill="background1"/>
              <w:rPr>
                <w:rFonts w:ascii="Times New Roman" w:hAnsi="Times New Roman"/>
                <w:sz w:val="24"/>
              </w:rPr>
            </w:pPr>
          </w:p>
        </w:tc>
        <w:tc>
          <w:tcPr>
            <w:tcW w:w="5103" w:type="dxa"/>
          </w:tcPr>
          <w:p w:rsidR="00FD7DD9" w:rsidRPr="00D05D92" w:rsidRDefault="00FD7DD9" w:rsidP="00F8050C">
            <w:pPr>
              <w:shd w:val="clear" w:color="auto" w:fill="FFFFFF" w:themeFill="background1"/>
              <w:jc w:val="right"/>
              <w:rPr>
                <w:rFonts w:ascii="Times New Roman" w:hAnsi="Times New Roman"/>
                <w:sz w:val="24"/>
              </w:rPr>
            </w:pPr>
            <w:r w:rsidRPr="00D05D92">
              <w:rPr>
                <w:rFonts w:ascii="Times New Roman" w:hAnsi="Times New Roman"/>
                <w:sz w:val="24"/>
              </w:rPr>
              <w:t>протокол №</w:t>
            </w:r>
            <w:r w:rsidR="00F8050C">
              <w:rPr>
                <w:rFonts w:ascii="Times New Roman" w:hAnsi="Times New Roman"/>
                <w:sz w:val="24"/>
              </w:rPr>
              <w:t xml:space="preserve"> 176</w:t>
            </w:r>
          </w:p>
        </w:tc>
      </w:tr>
      <w:tr w:rsidR="00FD7DD9" w:rsidRPr="00D05D92" w:rsidTr="00A47527">
        <w:trPr>
          <w:trHeight w:val="391"/>
        </w:trPr>
        <w:tc>
          <w:tcPr>
            <w:tcW w:w="5103" w:type="dxa"/>
          </w:tcPr>
          <w:p w:rsidR="00FD7DD9" w:rsidRPr="00D05D92" w:rsidRDefault="00FD7DD9" w:rsidP="00A47527">
            <w:pPr>
              <w:shd w:val="clear" w:color="auto" w:fill="FFFFFF" w:themeFill="background1"/>
              <w:rPr>
                <w:rFonts w:ascii="Times New Roman" w:hAnsi="Times New Roman"/>
                <w:sz w:val="24"/>
              </w:rPr>
            </w:pPr>
          </w:p>
        </w:tc>
        <w:tc>
          <w:tcPr>
            <w:tcW w:w="5103" w:type="dxa"/>
          </w:tcPr>
          <w:p w:rsidR="00FD7DD9" w:rsidRPr="00D05D92" w:rsidRDefault="00FD7DD9" w:rsidP="00F8050C">
            <w:pPr>
              <w:shd w:val="clear" w:color="auto" w:fill="FFFFFF" w:themeFill="background1"/>
              <w:jc w:val="right"/>
              <w:rPr>
                <w:rFonts w:ascii="Times New Roman" w:hAnsi="Times New Roman"/>
                <w:sz w:val="24"/>
              </w:rPr>
            </w:pPr>
            <w:r w:rsidRPr="00D05D92">
              <w:rPr>
                <w:rFonts w:ascii="Times New Roman" w:hAnsi="Times New Roman"/>
                <w:sz w:val="24"/>
              </w:rPr>
              <w:t>«</w:t>
            </w:r>
            <w:r w:rsidR="00F8050C">
              <w:rPr>
                <w:rFonts w:ascii="Times New Roman" w:hAnsi="Times New Roman"/>
                <w:sz w:val="24"/>
              </w:rPr>
              <w:t>13</w:t>
            </w:r>
            <w:r w:rsidRPr="00D05D92">
              <w:rPr>
                <w:rFonts w:ascii="Times New Roman" w:hAnsi="Times New Roman"/>
                <w:sz w:val="24"/>
              </w:rPr>
              <w:t>»</w:t>
            </w:r>
            <w:r w:rsidR="00F8050C">
              <w:rPr>
                <w:rFonts w:ascii="Times New Roman" w:hAnsi="Times New Roman"/>
                <w:sz w:val="24"/>
              </w:rPr>
              <w:t xml:space="preserve"> августа 2024</w:t>
            </w:r>
            <w:r w:rsidRPr="00D05D92">
              <w:rPr>
                <w:rFonts w:ascii="Times New Roman" w:hAnsi="Times New Roman"/>
                <w:sz w:val="24"/>
              </w:rPr>
              <w:t xml:space="preserve"> г.</w:t>
            </w:r>
          </w:p>
        </w:tc>
      </w:tr>
    </w:tbl>
    <w:p w:rsidR="00FD7DD9" w:rsidRPr="00D05D92" w:rsidRDefault="00FD7DD9" w:rsidP="00FD7DD9">
      <w:pPr>
        <w:shd w:val="clear" w:color="auto" w:fill="FFFFFF" w:themeFill="background1"/>
        <w:contextualSpacing/>
        <w:rPr>
          <w:rFonts w:ascii="Times New Roman" w:hAnsi="Times New Roman"/>
          <w:vanish/>
          <w:sz w:val="24"/>
        </w:rPr>
      </w:pPr>
    </w:p>
    <w:p w:rsidR="00FD7DD9" w:rsidRPr="00D05D92" w:rsidRDefault="001555A0" w:rsidP="00FD7DD9">
      <w:pPr>
        <w:shd w:val="clear" w:color="auto" w:fill="FFFFFF" w:themeFill="background1"/>
        <w:contextualSpacing/>
        <w:rPr>
          <w:rFonts w:ascii="Times New Roman" w:hAnsi="Times New Roman"/>
          <w:sz w:val="24"/>
        </w:rPr>
      </w:pPr>
      <w:r w:rsidRPr="00D05D92">
        <w:rPr>
          <w:rFonts w:ascii="Times New Roman" w:hAnsi="Times New Roman"/>
          <w:sz w:val="24"/>
        </w:rPr>
        <w:t>№</w:t>
      </w:r>
      <w:r w:rsidR="00F8050C">
        <w:rPr>
          <w:rFonts w:ascii="Times New Roman" w:hAnsi="Times New Roman"/>
          <w:sz w:val="24"/>
        </w:rPr>
        <w:t>395-СС-2024</w:t>
      </w:r>
      <w:r w:rsidRPr="00D05D92">
        <w:rPr>
          <w:rFonts w:ascii="Times New Roman" w:hAnsi="Times New Roman"/>
          <w:sz w:val="24"/>
        </w:rPr>
        <w:t xml:space="preserve"> от </w:t>
      </w:r>
      <w:r w:rsidR="00F8050C">
        <w:rPr>
          <w:rFonts w:ascii="Times New Roman" w:hAnsi="Times New Roman"/>
          <w:sz w:val="24"/>
        </w:rPr>
        <w:t xml:space="preserve">13 августа </w:t>
      </w:r>
      <w:r w:rsidRPr="00D05D92">
        <w:rPr>
          <w:rFonts w:ascii="Times New Roman" w:hAnsi="Times New Roman"/>
          <w:sz w:val="24"/>
        </w:rPr>
        <w:t>2024</w:t>
      </w:r>
      <w:r w:rsidR="00D61B17" w:rsidRPr="00D05D92">
        <w:rPr>
          <w:rFonts w:ascii="Times New Roman" w:hAnsi="Times New Roman"/>
          <w:sz w:val="24"/>
        </w:rPr>
        <w:t>г.</w:t>
      </w:r>
    </w:p>
    <w:p w:rsidR="00FD7DD9" w:rsidRPr="00D05D92" w:rsidRDefault="00FD7DD9" w:rsidP="00FD7DD9">
      <w:pPr>
        <w:shd w:val="clear" w:color="auto" w:fill="FFFFFF" w:themeFill="background1"/>
        <w:contextualSpacing/>
        <w:jc w:val="both"/>
        <w:rPr>
          <w:rFonts w:ascii="Times New Roman" w:hAnsi="Times New Roman"/>
          <w:sz w:val="24"/>
        </w:rPr>
      </w:pPr>
    </w:p>
    <w:p w:rsidR="002B78F0"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 xml:space="preserve">ПАО «Славнефть-ЯНОС» (далее – Общество) приглашает Вас </w:t>
      </w:r>
      <w:r w:rsidRPr="00D05D92">
        <w:rPr>
          <w:rFonts w:ascii="Times New Roman" w:hAnsi="Times New Roman"/>
          <w:sz w:val="24"/>
          <w:shd w:val="clear" w:color="auto" w:fill="FFFFFF" w:themeFill="background1"/>
        </w:rPr>
        <w:t xml:space="preserve">принять участие в процедуре закупки </w:t>
      </w:r>
      <w:r w:rsidR="000E128F" w:rsidRPr="00D05D92">
        <w:rPr>
          <w:rFonts w:ascii="Times New Roman" w:hAnsi="Times New Roman"/>
          <w:sz w:val="24"/>
          <w:shd w:val="clear" w:color="auto" w:fill="FFFFFF" w:themeFill="background1"/>
        </w:rPr>
        <w:t>прокладок из металлографлекса для воздушных холодильников установки КР-600 цеха № 3.</w:t>
      </w: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 xml:space="preserve">По результатам рассмотрения заявок участников закупки ПАО «Славнефть-ЯНОС» определит победителя, предложившего наилучшие условия в соответствии с </w:t>
      </w:r>
      <w:r w:rsidRPr="00D05D92">
        <w:rPr>
          <w:rFonts w:ascii="Times New Roman" w:hAnsi="Times New Roman"/>
          <w:sz w:val="24"/>
          <w:shd w:val="clear" w:color="auto" w:fill="FFFFFF" w:themeFill="background1"/>
        </w:rPr>
        <w:t>требованиями документации о закупке</w:t>
      </w:r>
      <w:r w:rsidRPr="00D05D92">
        <w:rPr>
          <w:rFonts w:ascii="Times New Roman" w:hAnsi="Times New Roman"/>
          <w:sz w:val="24"/>
        </w:rPr>
        <w:t>: наименьшая цена</w:t>
      </w:r>
      <w:r w:rsidR="008B4C4F" w:rsidRPr="00D05D92">
        <w:rPr>
          <w:rFonts w:ascii="Times New Roman" w:hAnsi="Times New Roman"/>
          <w:sz w:val="24"/>
        </w:rPr>
        <w:t xml:space="preserve">, </w:t>
      </w:r>
      <w:r w:rsidRPr="00D05D92">
        <w:rPr>
          <w:rFonts w:ascii="Times New Roman" w:hAnsi="Times New Roman"/>
          <w:sz w:val="24"/>
        </w:rPr>
        <w:t>минимальные сроки поставки</w:t>
      </w:r>
      <w:r w:rsidR="008B4C4F" w:rsidRPr="00D05D92">
        <w:rPr>
          <w:rFonts w:ascii="Times New Roman" w:hAnsi="Times New Roman"/>
          <w:sz w:val="24"/>
        </w:rPr>
        <w:t xml:space="preserve">, </w:t>
      </w:r>
      <w:r w:rsidRPr="00D05D92">
        <w:rPr>
          <w:rFonts w:ascii="Times New Roman" w:hAnsi="Times New Roman"/>
          <w:sz w:val="24"/>
        </w:rPr>
        <w:t>соответствие стандартам качества.</w:t>
      </w: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shd w:val="clear" w:color="auto" w:fill="FFFFFF" w:themeFill="background1"/>
        </w:rPr>
        <w:t>Заявка</w:t>
      </w:r>
      <w:r w:rsidRPr="00D05D92">
        <w:rPr>
          <w:rFonts w:ascii="Times New Roman" w:hAnsi="Times New Roman"/>
          <w:sz w:val="24"/>
        </w:rPr>
        <w:t xml:space="preserve"> </w:t>
      </w:r>
      <w:r w:rsidR="00B744DD" w:rsidRPr="00D05D92">
        <w:rPr>
          <w:rFonts w:ascii="Times New Roman" w:hAnsi="Times New Roman"/>
          <w:sz w:val="24"/>
        </w:rPr>
        <w:t>должна</w:t>
      </w:r>
      <w:r w:rsidRPr="00D05D92">
        <w:rPr>
          <w:rFonts w:ascii="Times New Roman" w:hAnsi="Times New Roman"/>
          <w:sz w:val="24"/>
        </w:rPr>
        <w:t xml:space="preserve"> быть представлена на </w:t>
      </w:r>
      <w:r w:rsidR="007171F0" w:rsidRPr="00D05D92">
        <w:rPr>
          <w:rFonts w:ascii="Times New Roman" w:hAnsi="Times New Roman"/>
          <w:sz w:val="24"/>
        </w:rPr>
        <w:t>весь объё</w:t>
      </w:r>
      <w:r w:rsidR="00B744DD" w:rsidRPr="00D05D92">
        <w:rPr>
          <w:rFonts w:ascii="Times New Roman" w:hAnsi="Times New Roman"/>
          <w:sz w:val="24"/>
        </w:rPr>
        <w:t>м</w:t>
      </w:r>
      <w:r w:rsidRPr="00D05D92">
        <w:rPr>
          <w:rFonts w:ascii="Times New Roman" w:hAnsi="Times New Roman"/>
          <w:sz w:val="24"/>
        </w:rPr>
        <w:t xml:space="preserve"> номенклатур</w:t>
      </w:r>
      <w:r w:rsidR="00C701D5" w:rsidRPr="00D05D92">
        <w:rPr>
          <w:rFonts w:ascii="Times New Roman" w:hAnsi="Times New Roman"/>
          <w:sz w:val="24"/>
        </w:rPr>
        <w:t>ы</w:t>
      </w:r>
      <w:r w:rsidRPr="00D05D92">
        <w:rPr>
          <w:rFonts w:ascii="Times New Roman" w:hAnsi="Times New Roman"/>
          <w:sz w:val="24"/>
        </w:rPr>
        <w:t xml:space="preserve">, </w:t>
      </w:r>
      <w:r w:rsidR="00C701D5" w:rsidRPr="00D05D92">
        <w:rPr>
          <w:rFonts w:ascii="Times New Roman" w:hAnsi="Times New Roman"/>
          <w:sz w:val="24"/>
          <w:shd w:val="clear" w:color="auto" w:fill="FFFFFF" w:themeFill="background1"/>
        </w:rPr>
        <w:t xml:space="preserve">лот </w:t>
      </w:r>
      <w:r w:rsidR="00B744DD" w:rsidRPr="00D05D92">
        <w:rPr>
          <w:rFonts w:ascii="Times New Roman" w:hAnsi="Times New Roman"/>
          <w:sz w:val="24"/>
          <w:shd w:val="clear" w:color="auto" w:fill="FFFFFF" w:themeFill="background1"/>
        </w:rPr>
        <w:t>не</w:t>
      </w:r>
      <w:r w:rsidR="00C701D5" w:rsidRPr="00D05D92">
        <w:rPr>
          <w:rFonts w:ascii="Times New Roman" w:hAnsi="Times New Roman"/>
          <w:sz w:val="24"/>
          <w:shd w:val="clear" w:color="auto" w:fill="FFFFFF" w:themeFill="background1"/>
        </w:rPr>
        <w:t>делимый</w:t>
      </w:r>
      <w:r w:rsidRPr="00D05D92">
        <w:rPr>
          <w:rFonts w:ascii="Times New Roman" w:hAnsi="Times New Roman"/>
          <w:sz w:val="24"/>
        </w:rPr>
        <w:t xml:space="preserve">. </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оставляет за собой право изменять общее количество поставляемых МТР в пределах согласованного в договоре опциона.</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Предложение аналогов предмета закупки (если предусмотрено документацией о закупке) или вариантов условий оплаты не считаются альтернативными предложениями.</w:t>
      </w:r>
    </w:p>
    <w:p w:rsidR="007346D3" w:rsidRPr="00D05D92" w:rsidRDefault="007346D3" w:rsidP="00FD7DD9">
      <w:pPr>
        <w:shd w:val="clear" w:color="auto" w:fill="FFFFFF" w:themeFill="background1"/>
        <w:ind w:firstLine="720"/>
        <w:contextualSpacing/>
        <w:jc w:val="both"/>
        <w:rPr>
          <w:rFonts w:ascii="Times New Roman" w:hAnsi="Times New Roman"/>
          <w:sz w:val="24"/>
        </w:rPr>
      </w:pP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Существенные условия</w:t>
      </w:r>
      <w:r w:rsidR="007346D3" w:rsidRPr="00D05D92">
        <w:rPr>
          <w:rFonts w:ascii="Times New Roman" w:hAnsi="Times New Roman"/>
          <w:sz w:val="24"/>
        </w:rPr>
        <w:t>:</w:t>
      </w:r>
      <w:r w:rsidRPr="00D05D92">
        <w:rPr>
          <w:rFonts w:ascii="Times New Roman" w:hAnsi="Times New Roman"/>
          <w:sz w:val="24"/>
        </w:rPr>
        <w:t xml:space="preserve"> объем, цена, сумма, сроки, условия поставок и платежей, обязательства сторон, гарантии, обеспечение, ответственность сторон сделки, которая может быть заключена на основе результатов выбора </w:t>
      </w:r>
      <w:r w:rsidRPr="00D05D92">
        <w:rPr>
          <w:rFonts w:ascii="Times New Roman" w:hAnsi="Times New Roman"/>
          <w:sz w:val="24"/>
          <w:shd w:val="clear" w:color="auto" w:fill="FFFFFF" w:themeFill="background1"/>
        </w:rPr>
        <w:t>победителя,</w:t>
      </w:r>
      <w:r w:rsidRPr="00D05D92">
        <w:rPr>
          <w:rFonts w:ascii="Times New Roman" w:hAnsi="Times New Roman"/>
          <w:sz w:val="24"/>
        </w:rPr>
        <w:t xml:space="preserve"> оговариваются в планируемом к заключению договоре </w:t>
      </w:r>
      <w:r w:rsidR="005C06A8" w:rsidRPr="00D05D92">
        <w:rPr>
          <w:rFonts w:ascii="Times New Roman" w:hAnsi="Times New Roman"/>
          <w:sz w:val="24"/>
        </w:rPr>
        <w:t>(Ф</w:t>
      </w:r>
      <w:r w:rsidRPr="00D05D92">
        <w:rPr>
          <w:rFonts w:ascii="Times New Roman" w:hAnsi="Times New Roman"/>
          <w:sz w:val="24"/>
        </w:rPr>
        <w:t>орм</w:t>
      </w:r>
      <w:r w:rsidR="005C06A8" w:rsidRPr="00D05D92">
        <w:rPr>
          <w:rFonts w:ascii="Times New Roman" w:hAnsi="Times New Roman"/>
          <w:sz w:val="24"/>
        </w:rPr>
        <w:t>а</w:t>
      </w:r>
      <w:r w:rsidRPr="00D05D92">
        <w:rPr>
          <w:rFonts w:ascii="Times New Roman" w:hAnsi="Times New Roman"/>
          <w:sz w:val="24"/>
        </w:rPr>
        <w:t xml:space="preserve"> 5</w:t>
      </w:r>
      <w:r w:rsidR="005C06A8" w:rsidRPr="00D05D92">
        <w:rPr>
          <w:rFonts w:ascii="Times New Roman" w:hAnsi="Times New Roman"/>
          <w:sz w:val="24"/>
        </w:rPr>
        <w:t>)</w:t>
      </w:r>
      <w:r w:rsidRPr="00D05D92">
        <w:rPr>
          <w:rFonts w:ascii="Times New Roman" w:hAnsi="Times New Roman"/>
          <w:sz w:val="24"/>
        </w:rPr>
        <w:t>.</w:t>
      </w:r>
    </w:p>
    <w:p w:rsidR="00FD7DD9" w:rsidRPr="00D05D92" w:rsidRDefault="00FD7DD9" w:rsidP="000F0830">
      <w:pPr>
        <w:shd w:val="clear" w:color="auto" w:fill="FFFFFF" w:themeFill="background1"/>
        <w:spacing w:before="0" w:line="0" w:lineRule="atLeast"/>
        <w:ind w:firstLine="720"/>
        <w:contextualSpacing/>
        <w:jc w:val="both"/>
        <w:rPr>
          <w:rFonts w:ascii="Times New Roman" w:hAnsi="Times New Roman"/>
          <w:color w:val="000000"/>
          <w:sz w:val="24"/>
        </w:rPr>
      </w:pPr>
      <w:r w:rsidRPr="00D05D92">
        <w:rPr>
          <w:rFonts w:ascii="Times New Roman" w:hAnsi="Times New Roman"/>
          <w:sz w:val="24"/>
        </w:rPr>
        <w:t xml:space="preserve">Условия проекта договора (форма 5)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w:t>
      </w:r>
      <w:r w:rsidRPr="00D05D92">
        <w:rPr>
          <w:rFonts w:ascii="Times New Roman" w:hAnsi="Times New Roman"/>
          <w:sz w:val="24"/>
          <w:shd w:val="clear" w:color="auto" w:fill="FFFFFF" w:themeFill="background1"/>
        </w:rPr>
        <w:t>заявку</w:t>
      </w:r>
      <w:r w:rsidRPr="00D05D92">
        <w:rPr>
          <w:rFonts w:ascii="Times New Roman" w:hAnsi="Times New Roman"/>
          <w:sz w:val="24"/>
        </w:rPr>
        <w:t xml:space="preserve"> к рассмотрению.</w:t>
      </w:r>
      <w:r w:rsidR="007346D3" w:rsidRPr="00D05D92">
        <w:rPr>
          <w:rFonts w:ascii="Times New Roman" w:hAnsi="Times New Roman"/>
          <w:sz w:val="24"/>
        </w:rPr>
        <w:t xml:space="preserve"> </w:t>
      </w:r>
      <w:r w:rsidR="007346D3" w:rsidRPr="00D05D92">
        <w:rPr>
          <w:rFonts w:ascii="Times New Roman" w:hAnsi="Times New Roman"/>
          <w:color w:val="000000"/>
          <w:sz w:val="24"/>
        </w:rPr>
        <w:t>Протокол разногласий, полученный от участника закупки в составе коммерческой/улучшенной коммерческой части, Обществом к рассмотрению не принимается. В случае наличия протокола разногласий он должен находиться в составе технической части оферты.</w:t>
      </w:r>
    </w:p>
    <w:p w:rsidR="006B1ADD" w:rsidRPr="00D05D92" w:rsidRDefault="006B1ADD" w:rsidP="000F0830">
      <w:pPr>
        <w:spacing w:before="0" w:line="0" w:lineRule="atLeast"/>
        <w:ind w:firstLine="567"/>
        <w:jc w:val="both"/>
        <w:rPr>
          <w:rFonts w:ascii="Times New Roman" w:hAnsi="Times New Roman"/>
          <w:sz w:val="24"/>
        </w:rPr>
      </w:pPr>
      <w:r w:rsidRPr="00D05D92">
        <w:rPr>
          <w:rFonts w:ascii="Times New Roman" w:hAnsi="Times New Roman"/>
          <w:sz w:val="24"/>
        </w:rPr>
        <w:t>В случае полного или частичного отзыва, или ухудшения безотзывной оферты участник обязуется безусловно и безоговорочно не позднее пяти календарных дней после отзыва или ухудшения безотзывной оферты, уплатить ПАО «Славнефть-ЯНОС» штрафную неустойку в размере 5% от суммы Оферты.</w:t>
      </w:r>
    </w:p>
    <w:p w:rsidR="006B1ADD" w:rsidRPr="00D05D92" w:rsidRDefault="006B1ADD" w:rsidP="000F0830">
      <w:pPr>
        <w:spacing w:before="0" w:line="0" w:lineRule="atLeast"/>
        <w:ind w:firstLine="567"/>
        <w:jc w:val="both"/>
        <w:rPr>
          <w:rFonts w:ascii="Times New Roman" w:hAnsi="Times New Roman"/>
          <w:sz w:val="24"/>
        </w:rPr>
      </w:pPr>
      <w:r w:rsidRPr="00D05D92">
        <w:rPr>
          <w:rFonts w:ascii="Times New Roman" w:hAnsi="Times New Roman"/>
          <w:sz w:val="24"/>
        </w:rPr>
        <w:t>При несвоевременной или неполной уплате штрафной неустойки ПАО «Славнефть-ЯНОС» вправе начислить, а участник обязуется уплатить пени в размере 0,5% от несвоевременно уплаченной суммы до момента полного погашения.</w:t>
      </w:r>
    </w:p>
    <w:p w:rsidR="006B1ADD" w:rsidRPr="00D05D92" w:rsidRDefault="006B1ADD" w:rsidP="000F0830">
      <w:pPr>
        <w:shd w:val="clear" w:color="auto" w:fill="FFFFFF" w:themeFill="background1"/>
        <w:spacing w:before="0" w:line="0" w:lineRule="atLeast"/>
        <w:ind w:firstLine="720"/>
        <w:contextualSpacing/>
        <w:jc w:val="both"/>
        <w:rPr>
          <w:rFonts w:ascii="Times New Roman" w:hAnsi="Times New Roman"/>
          <w:sz w:val="24"/>
        </w:rPr>
      </w:pPr>
      <w:r w:rsidRPr="00D05D92">
        <w:rPr>
          <w:rFonts w:ascii="Times New Roman" w:hAnsi="Times New Roman"/>
          <w:sz w:val="24"/>
        </w:rPr>
        <w:t>В случае принятия оферты, участник обязуется заключить с ПАО «Славнефть-ЯНОС» договор поставки, на условиях указанного предложения делать оферты, не позднее 20 (Двадцати) календарных дней с момента уведомления о принятии его оферты.</w:t>
      </w:r>
    </w:p>
    <w:p w:rsidR="00FD7DD9" w:rsidRPr="00D05D92" w:rsidRDefault="00FD7DD9" w:rsidP="000F0830">
      <w:pPr>
        <w:shd w:val="clear" w:color="auto" w:fill="FFFFFF" w:themeFill="background1"/>
        <w:spacing w:before="0" w:line="0" w:lineRule="atLeast"/>
        <w:ind w:firstLine="720"/>
        <w:contextualSpacing/>
        <w:jc w:val="both"/>
        <w:rPr>
          <w:rFonts w:ascii="Times New Roman" w:hAnsi="Times New Roman"/>
          <w:sz w:val="24"/>
        </w:rPr>
      </w:pP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 xml:space="preserve">Тендер проводится в </w:t>
      </w:r>
      <w:r w:rsidRPr="00D05D92">
        <w:rPr>
          <w:rFonts w:ascii="Times New Roman" w:hAnsi="Times New Roman"/>
          <w:b/>
          <w:sz w:val="24"/>
        </w:rPr>
        <w:t>два этапа</w:t>
      </w:r>
      <w:r w:rsidRPr="00D05D92">
        <w:rPr>
          <w:rFonts w:ascii="Times New Roman" w:hAnsi="Times New Roman"/>
          <w:sz w:val="24"/>
        </w:rPr>
        <w:t>: оценка технической части заявки и оценка коммерческой части заявки.</w:t>
      </w:r>
    </w:p>
    <w:p w:rsidR="00FD7DD9" w:rsidRPr="00D05D92" w:rsidRDefault="00FD7DD9" w:rsidP="00FD7DD9">
      <w:pPr>
        <w:shd w:val="clear" w:color="auto" w:fill="FFFFFF" w:themeFill="background1"/>
        <w:tabs>
          <w:tab w:val="left" w:pos="284"/>
        </w:tabs>
        <w:ind w:firstLine="709"/>
        <w:contextualSpacing/>
        <w:jc w:val="both"/>
        <w:outlineLvl w:val="1"/>
        <w:rPr>
          <w:rFonts w:ascii="Times New Roman" w:hAnsi="Times New Roman"/>
          <w:sz w:val="24"/>
        </w:rPr>
      </w:pPr>
      <w:r w:rsidRPr="00D05D92">
        <w:rPr>
          <w:rFonts w:ascii="Times New Roman" w:hAnsi="Times New Roman"/>
          <w:sz w:val="24"/>
        </w:rPr>
        <w:t xml:space="preserve">В ходе технической оценки заявки с участником закупки могут проводиться технические переговоры, целью которых является выяснение соответствия технической части заявки участника закупки </w:t>
      </w:r>
      <w:r w:rsidRPr="00D05D92">
        <w:rPr>
          <w:rFonts w:ascii="Times New Roman" w:hAnsi="Times New Roman"/>
          <w:sz w:val="24"/>
          <w:shd w:val="clear" w:color="auto" w:fill="FFFFFF" w:themeFill="background1"/>
        </w:rPr>
        <w:t>требованиям документации о закупке</w:t>
      </w:r>
      <w:r w:rsidRPr="00D05D92">
        <w:rPr>
          <w:rFonts w:ascii="Times New Roman" w:hAnsi="Times New Roman"/>
          <w:sz w:val="24"/>
        </w:rPr>
        <w:t xml:space="preserve">. У участников закупки могут быть </w:t>
      </w:r>
      <w:r w:rsidRPr="00D05D92">
        <w:rPr>
          <w:rFonts w:ascii="Times New Roman" w:hAnsi="Times New Roman"/>
          <w:sz w:val="24"/>
        </w:rPr>
        <w:lastRenderedPageBreak/>
        <w:t xml:space="preserve">запрошены уточнения технических частей заявок. Участник закупки вправе вместе с уточненной технической частью заявки представить в установленный в запросе срок соответствующую ей коммерческую часть заявки (в отдельном конверте), либо подтвердить действительность коммерческой части заявки, направленной ранее. Коммерческие части заявок, поступившие в </w:t>
      </w: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позднее установленного срока, к рассмотрению не принимаются.</w:t>
      </w:r>
    </w:p>
    <w:p w:rsidR="00FD7DD9" w:rsidRPr="00D05D92" w:rsidRDefault="00FD7DD9" w:rsidP="00FD7DD9">
      <w:pPr>
        <w:shd w:val="clear" w:color="auto" w:fill="FFFFFF" w:themeFill="background1"/>
        <w:tabs>
          <w:tab w:val="left" w:pos="284"/>
        </w:tabs>
        <w:ind w:firstLine="709"/>
        <w:contextualSpacing/>
        <w:jc w:val="both"/>
        <w:outlineLvl w:val="1"/>
        <w:rPr>
          <w:rFonts w:ascii="Times New Roman" w:hAnsi="Times New Roman"/>
          <w:sz w:val="24"/>
        </w:rPr>
      </w:pPr>
      <w:r w:rsidRPr="00D05D92">
        <w:rPr>
          <w:rFonts w:ascii="Times New Roman" w:hAnsi="Times New Roman"/>
          <w:sz w:val="24"/>
        </w:rPr>
        <w:t xml:space="preserve">В ходе коммерческой оценки заявок </w:t>
      </w: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вскрывается и рассматривается последняя из принятых коммерческая часть заявки участника закупки, допущенного до этапа коммерческой оценки.</w:t>
      </w:r>
    </w:p>
    <w:p w:rsidR="00FD7DD9" w:rsidRPr="00D05D92" w:rsidRDefault="00FD7DD9" w:rsidP="00FD7DD9">
      <w:pPr>
        <w:shd w:val="clear" w:color="auto" w:fill="FFFFFF" w:themeFill="background1"/>
        <w:tabs>
          <w:tab w:val="left" w:pos="284"/>
        </w:tabs>
        <w:ind w:firstLine="709"/>
        <w:contextualSpacing/>
        <w:jc w:val="both"/>
        <w:outlineLvl w:val="1"/>
        <w:rPr>
          <w:rFonts w:ascii="Times New Roman" w:hAnsi="Times New Roman"/>
          <w:sz w:val="24"/>
        </w:rPr>
      </w:pPr>
      <w:r w:rsidRPr="00D05D92">
        <w:rPr>
          <w:rFonts w:ascii="Times New Roman" w:hAnsi="Times New Roman"/>
          <w:sz w:val="24"/>
        </w:rPr>
        <w:t xml:space="preserve">Участник закупки допускается до участия в коммерческой оценке оферт, если его заявка соответствует всем требованиям </w:t>
      </w:r>
      <w:r w:rsidRPr="00D05D92">
        <w:rPr>
          <w:rFonts w:ascii="Times New Roman" w:hAnsi="Times New Roman"/>
          <w:sz w:val="24"/>
          <w:shd w:val="clear" w:color="auto" w:fill="FFFFFF" w:themeFill="background1"/>
        </w:rPr>
        <w:t>документации о закупке.</w:t>
      </w:r>
    </w:p>
    <w:p w:rsidR="00FD7DD9" w:rsidRPr="00D05D92" w:rsidRDefault="00FD7DD9" w:rsidP="00FD7DD9">
      <w:pPr>
        <w:shd w:val="clear" w:color="auto" w:fill="FFFFFF" w:themeFill="background1"/>
        <w:tabs>
          <w:tab w:val="left" w:pos="284"/>
        </w:tabs>
        <w:ind w:firstLine="709"/>
        <w:contextualSpacing/>
        <w:jc w:val="both"/>
        <w:outlineLvl w:val="1"/>
        <w:rPr>
          <w:rFonts w:ascii="Times New Roman" w:hAnsi="Times New Roman"/>
          <w:sz w:val="24"/>
        </w:rPr>
      </w:pPr>
      <w:r w:rsidRPr="00D05D92">
        <w:rPr>
          <w:rFonts w:ascii="Times New Roman" w:hAnsi="Times New Roman"/>
          <w:sz w:val="24"/>
        </w:rPr>
        <w:t>Оповещение участников</w:t>
      </w:r>
      <w:r w:rsidRPr="00D05D92">
        <w:rPr>
          <w:rFonts w:ascii="Times New Roman" w:hAnsi="Times New Roman"/>
          <w:sz w:val="24"/>
          <w:shd w:val="clear" w:color="auto" w:fill="FFFFFF" w:themeFill="background1"/>
        </w:rPr>
        <w:t xml:space="preserve"> процедуры</w:t>
      </w:r>
      <w:r w:rsidRPr="00D05D92">
        <w:rPr>
          <w:rFonts w:ascii="Times New Roman" w:hAnsi="Times New Roman"/>
          <w:sz w:val="24"/>
        </w:rPr>
        <w:t xml:space="preserve"> закупки, не прошедших этап отбора технических частей заявок, осуществляется на основании заключения о соответствии технических частей заявок требованиям документации о закупке в течение 3 рабочих дней после утверждения указанного заключения. Оповещение содержит информацию о том, по каким из критериев, указанных в требованиях к предмету закупки, участник закупки не прошел </w:t>
      </w:r>
      <w:r w:rsidRPr="00D05D92">
        <w:rPr>
          <w:rFonts w:ascii="Times New Roman" w:hAnsi="Times New Roman"/>
          <w:sz w:val="24"/>
          <w:shd w:val="clear" w:color="auto" w:fill="FFFFFF" w:themeFill="background1"/>
        </w:rPr>
        <w:t>отбор.</w:t>
      </w:r>
    </w:p>
    <w:p w:rsidR="008B7931" w:rsidRPr="00D05D92" w:rsidRDefault="008B7931" w:rsidP="00FD7DD9">
      <w:pPr>
        <w:shd w:val="clear" w:color="auto" w:fill="FFFFFF" w:themeFill="background1"/>
        <w:tabs>
          <w:tab w:val="left" w:pos="284"/>
        </w:tabs>
        <w:ind w:firstLine="709"/>
        <w:contextualSpacing/>
        <w:jc w:val="both"/>
        <w:outlineLvl w:val="1"/>
        <w:rPr>
          <w:rFonts w:ascii="Times New Roman" w:hAnsi="Times New Roman"/>
          <w:sz w:val="24"/>
        </w:rPr>
      </w:pPr>
    </w:p>
    <w:p w:rsidR="00FD7DD9" w:rsidRPr="00D05D92" w:rsidRDefault="00FD7DD9" w:rsidP="00FD7DD9">
      <w:pPr>
        <w:shd w:val="clear" w:color="auto" w:fill="FFFFFF" w:themeFill="background1"/>
        <w:tabs>
          <w:tab w:val="left" w:pos="284"/>
        </w:tabs>
        <w:ind w:firstLine="709"/>
        <w:contextualSpacing/>
        <w:jc w:val="both"/>
        <w:outlineLvl w:val="1"/>
        <w:rPr>
          <w:rFonts w:ascii="Times New Roman" w:hAnsi="Times New Roman"/>
          <w:sz w:val="24"/>
        </w:rPr>
      </w:pPr>
      <w:r w:rsidRPr="00D05D92">
        <w:rPr>
          <w:rFonts w:ascii="Times New Roman" w:hAnsi="Times New Roman"/>
          <w:sz w:val="24"/>
        </w:rPr>
        <w:t>Участникам закупки, допущенных до участия в коммерческой оценке заявок, будет предложено повысить привлекательность своих заявок путем предоставления улучшенных коммерческих частей заявок, либо в ходе коммерческих переговоров. О порядке и сроках предоставления улучшенных коммерческих частей заявок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заявки и/или откажется от участия в коммерческих переговорах, действующей будет считаться последняя из поданных им коммерческая часть заявки.</w:t>
      </w:r>
    </w:p>
    <w:p w:rsidR="00FD7DD9" w:rsidRPr="00D05D92" w:rsidRDefault="00FD7DD9" w:rsidP="00FD7DD9">
      <w:pPr>
        <w:shd w:val="clear" w:color="auto" w:fill="FFFFFF" w:themeFill="background1"/>
        <w:tabs>
          <w:tab w:val="left" w:pos="284"/>
        </w:tabs>
        <w:ind w:firstLine="709"/>
        <w:contextualSpacing/>
        <w:jc w:val="both"/>
        <w:outlineLvl w:val="1"/>
        <w:rPr>
          <w:rFonts w:ascii="Times New Roman" w:hAnsi="Times New Roman"/>
          <w:sz w:val="24"/>
        </w:rPr>
      </w:pPr>
      <w:r w:rsidRPr="00D05D92">
        <w:rPr>
          <w:rFonts w:ascii="Times New Roman" w:hAnsi="Times New Roman"/>
          <w:sz w:val="24"/>
        </w:rPr>
        <w:t xml:space="preserve">При повышении привлекательности заявки не допускается ухудшение ранее поданной заявки, в том числе по отдельным позициям заявки. </w:t>
      </w: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оставляет за собой право не рассматривать заявки, не удовлетворяющие указанному требованию; при этом действующей будет считаться последняя из поданных участником закупки коммерческая часть заявки.</w:t>
      </w: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оставляет за собой право акцептовать любое из поступивших предложений, либо не акцептовать ни одно из них.</w:t>
      </w:r>
    </w:p>
    <w:p w:rsidR="000D3238"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 xml:space="preserve">В случае Вашей </w:t>
      </w:r>
      <w:r w:rsidRPr="00D05D92">
        <w:rPr>
          <w:rFonts w:ascii="Times New Roman" w:hAnsi="Times New Roman"/>
          <w:sz w:val="24"/>
          <w:shd w:val="clear" w:color="auto" w:fill="FFFFFF" w:themeFill="background1"/>
        </w:rPr>
        <w:t>заинтересованности в принятии участия в процедуре закупки предлагаем направить в адрес ПАО «Славнефть-ЯНОС»</w:t>
      </w:r>
      <w:r w:rsidRPr="00D05D92">
        <w:rPr>
          <w:rFonts w:ascii="Times New Roman" w:hAnsi="Times New Roman"/>
          <w:sz w:val="24"/>
        </w:rPr>
        <w:t xml:space="preserve"> заявку по прилагаемой форме. Предложения должны оформляться безотзывными офертами со сроком для акцепта до </w:t>
      </w:r>
      <w:r w:rsidR="000D3238" w:rsidRPr="00D05D92">
        <w:rPr>
          <w:rFonts w:ascii="Times New Roman" w:hAnsi="Times New Roman"/>
          <w:sz w:val="24"/>
        </w:rPr>
        <w:t>31.12.2024</w:t>
      </w:r>
      <w:r w:rsidRPr="00D05D92">
        <w:rPr>
          <w:rFonts w:ascii="Times New Roman" w:hAnsi="Times New Roman"/>
          <w:sz w:val="24"/>
        </w:rPr>
        <w:t xml:space="preserve"> включительно, соответствовать всем условиям, указанным в настоящем извещении. </w:t>
      </w: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Подавать предложения могут участники, зарегистрированные на электронной торговой площадке АО «ТЭК-Торг» в «</w:t>
      </w:r>
      <w:r w:rsidRPr="00D05D92">
        <w:rPr>
          <w:rFonts w:ascii="Times New Roman" w:hAnsi="Times New Roman"/>
          <w:sz w:val="24"/>
          <w:shd w:val="clear" w:color="auto" w:fill="FFFFFF" w:themeFill="background1"/>
        </w:rPr>
        <w:t>Общей секции».</w:t>
      </w:r>
    </w:p>
    <w:p w:rsidR="004B57FC" w:rsidRPr="00D05D92" w:rsidRDefault="004B57FC" w:rsidP="00FD7DD9">
      <w:pPr>
        <w:shd w:val="clear" w:color="auto" w:fill="FFFFFF" w:themeFill="background1"/>
        <w:ind w:firstLine="720"/>
        <w:contextualSpacing/>
        <w:jc w:val="both"/>
        <w:rPr>
          <w:rFonts w:ascii="Times New Roman" w:hAnsi="Times New Roman"/>
          <w:sz w:val="24"/>
        </w:rPr>
      </w:pPr>
    </w:p>
    <w:p w:rsidR="00FD7DD9" w:rsidRPr="00D05D92" w:rsidRDefault="00FD7DD9" w:rsidP="00FD7DD9">
      <w:pPr>
        <w:shd w:val="clear" w:color="auto" w:fill="FFFFFF" w:themeFill="background1"/>
        <w:ind w:firstLine="720"/>
        <w:contextualSpacing/>
        <w:jc w:val="both"/>
        <w:rPr>
          <w:rFonts w:ascii="Times New Roman" w:hAnsi="Times New Roman"/>
          <w:sz w:val="24"/>
        </w:rPr>
      </w:pPr>
      <w:r w:rsidRPr="00D05D92">
        <w:rPr>
          <w:rFonts w:ascii="Times New Roman" w:hAnsi="Times New Roman"/>
          <w:sz w:val="24"/>
        </w:rPr>
        <w:t>Заявкой участника закупки будет считаться следующий комплект документов:</w:t>
      </w:r>
    </w:p>
    <w:p w:rsidR="00FD7DD9" w:rsidRPr="00D05D92" w:rsidRDefault="00FD7DD9" w:rsidP="00FD7DD9">
      <w:pPr>
        <w:shd w:val="clear" w:color="auto" w:fill="FFFFFF" w:themeFill="background1"/>
        <w:contextualSpacing/>
        <w:jc w:val="both"/>
        <w:rPr>
          <w:rFonts w:ascii="Times New Roman" w:hAnsi="Times New Roman"/>
          <w:b/>
          <w:sz w:val="24"/>
        </w:rPr>
      </w:pPr>
      <w:r w:rsidRPr="00D05D92">
        <w:rPr>
          <w:rFonts w:ascii="Times New Roman" w:hAnsi="Times New Roman"/>
          <w:b/>
          <w:sz w:val="24"/>
        </w:rPr>
        <w:t>техническая часть:</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00403241" w:rsidRPr="00D05D92">
        <w:rPr>
          <w:rFonts w:ascii="Times New Roman" w:hAnsi="Times New Roman"/>
          <w:bCs/>
          <w:kern w:val="32"/>
          <w:sz w:val="24"/>
        </w:rPr>
        <w:t>оферта</w:t>
      </w:r>
      <w:r w:rsidR="00B860F4" w:rsidRPr="00D05D92">
        <w:rPr>
          <w:rFonts w:ascii="Times New Roman" w:hAnsi="Times New Roman"/>
          <w:sz w:val="24"/>
          <w:shd w:val="clear" w:color="auto" w:fill="FFFFFF" w:themeFill="background1"/>
        </w:rPr>
        <w:t xml:space="preserve"> </w:t>
      </w:r>
      <w:r w:rsidRPr="00D05D92">
        <w:rPr>
          <w:rFonts w:ascii="Times New Roman" w:hAnsi="Times New Roman"/>
          <w:sz w:val="24"/>
        </w:rPr>
        <w:t>для технической части, подписанн</w:t>
      </w:r>
      <w:r w:rsidR="00403241" w:rsidRPr="00D05D92">
        <w:rPr>
          <w:rFonts w:ascii="Times New Roman" w:hAnsi="Times New Roman"/>
          <w:sz w:val="24"/>
        </w:rPr>
        <w:t>ая</w:t>
      </w:r>
      <w:r w:rsidRPr="00D05D92">
        <w:rPr>
          <w:rFonts w:ascii="Times New Roman" w:hAnsi="Times New Roman"/>
          <w:sz w:val="24"/>
        </w:rPr>
        <w:t xml:space="preserve"> уполномоченным лицом и заверенн</w:t>
      </w:r>
      <w:r w:rsidR="00217B81" w:rsidRPr="00D05D92">
        <w:rPr>
          <w:rFonts w:ascii="Times New Roman" w:hAnsi="Times New Roman"/>
          <w:sz w:val="24"/>
        </w:rPr>
        <w:t>ая</w:t>
      </w:r>
      <w:r w:rsidRPr="00D05D92">
        <w:rPr>
          <w:rFonts w:ascii="Times New Roman" w:hAnsi="Times New Roman"/>
          <w:sz w:val="24"/>
        </w:rPr>
        <w:t xml:space="preserve"> печатью участника закупки;</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формы 7,8</w:t>
      </w:r>
      <w:r w:rsidRPr="00D05D92">
        <w:rPr>
          <w:rFonts w:ascii="Times New Roman" w:hAnsi="Times New Roman"/>
          <w:sz w:val="24"/>
          <w:shd w:val="clear" w:color="auto" w:fill="FFFFFF" w:themeFill="background1"/>
        </w:rPr>
        <w:t>;</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 xml:space="preserve">подписанный проект договора </w:t>
      </w:r>
      <w:r w:rsidR="00B860F4" w:rsidRPr="00D05D92">
        <w:rPr>
          <w:rFonts w:ascii="Times New Roman" w:hAnsi="Times New Roman"/>
          <w:sz w:val="24"/>
        </w:rPr>
        <w:t xml:space="preserve">без указания стоимости </w:t>
      </w:r>
      <w:r w:rsidRPr="00D05D92">
        <w:rPr>
          <w:rFonts w:ascii="Times New Roman" w:hAnsi="Times New Roman"/>
          <w:sz w:val="24"/>
        </w:rPr>
        <w:t>(при отсутствии разногласий), проект договора и протокол разногласий (в случае наличия разногласий) без у</w:t>
      </w:r>
      <w:r w:rsidR="00B860F4" w:rsidRPr="00D05D92">
        <w:rPr>
          <w:rFonts w:ascii="Times New Roman" w:hAnsi="Times New Roman"/>
          <w:sz w:val="24"/>
        </w:rPr>
        <w:t>казания информации о стоимости</w:t>
      </w:r>
      <w:r w:rsidRPr="00D05D92">
        <w:rPr>
          <w:rFonts w:ascii="Times New Roman" w:hAnsi="Times New Roman"/>
          <w:sz w:val="24"/>
        </w:rPr>
        <w:t>;</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 xml:space="preserve">перечень аффилированных организаций </w:t>
      </w:r>
      <w:r w:rsidRPr="00D05D92">
        <w:rPr>
          <w:rFonts w:ascii="Times New Roman" w:hAnsi="Times New Roman"/>
          <w:sz w:val="24"/>
          <w:shd w:val="clear" w:color="auto" w:fill="FFFFFF" w:themeFill="background1"/>
        </w:rPr>
        <w:t>по форме 6,</w:t>
      </w:r>
      <w:r w:rsidRPr="00D05D92">
        <w:rPr>
          <w:rFonts w:ascii="Times New Roman" w:hAnsi="Times New Roman"/>
          <w:sz w:val="24"/>
        </w:rPr>
        <w:t xml:space="preserve"> подписанный уполномоченным лицом и заверенная печатью участника закупки;</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w:t>
      </w:r>
      <w:r w:rsidR="001C72D7" w:rsidRPr="00D05D92">
        <w:rPr>
          <w:rFonts w:ascii="Times New Roman" w:hAnsi="Times New Roman"/>
          <w:bCs/>
          <w:kern w:val="32"/>
          <w:sz w:val="24"/>
        </w:rPr>
        <w:t xml:space="preserve"> </w:t>
      </w:r>
      <w:r w:rsidR="0045213A" w:rsidRPr="00D05D92">
        <w:rPr>
          <w:rFonts w:ascii="Times New Roman" w:hAnsi="Times New Roman"/>
          <w:sz w:val="24"/>
        </w:rPr>
        <w:t>Комплект документов в соответствии с требованиями документации о закупке</w:t>
      </w:r>
      <w:r w:rsidR="00795CE1" w:rsidRPr="00D05D92">
        <w:rPr>
          <w:rFonts w:ascii="Times New Roman" w:hAnsi="Times New Roman"/>
          <w:sz w:val="24"/>
        </w:rPr>
        <w:t xml:space="preserve"> (</w:t>
      </w:r>
      <w:r w:rsidR="004B58B5" w:rsidRPr="00D05D92">
        <w:rPr>
          <w:rFonts w:ascii="Times New Roman" w:hAnsi="Times New Roman"/>
          <w:sz w:val="24"/>
        </w:rPr>
        <w:t>официальное письмо о статусе Изготовителя Товара, дилера, ТД, референс лист</w:t>
      </w:r>
      <w:r w:rsidR="00596204" w:rsidRPr="00D05D92">
        <w:rPr>
          <w:rFonts w:ascii="Times New Roman" w:hAnsi="Times New Roman"/>
          <w:sz w:val="24"/>
        </w:rPr>
        <w:t>)</w:t>
      </w:r>
      <w:r w:rsidR="0045213A" w:rsidRPr="00D05D92">
        <w:rPr>
          <w:rFonts w:ascii="Times New Roman" w:hAnsi="Times New Roman"/>
          <w:sz w:val="24"/>
        </w:rPr>
        <w:t>;</w:t>
      </w:r>
    </w:p>
    <w:p w:rsidR="00FD7DD9" w:rsidRPr="00D05D92" w:rsidRDefault="00FD7DD9" w:rsidP="0062526F">
      <w:pPr>
        <w:shd w:val="clear" w:color="auto" w:fill="FFFFFF" w:themeFill="background1"/>
        <w:tabs>
          <w:tab w:val="left" w:pos="1418"/>
        </w:tabs>
        <w:spacing w:before="0"/>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опись документов технической части заявки (подписанная уполномоченным лицом и завере</w:t>
      </w:r>
      <w:r w:rsidR="0062526F" w:rsidRPr="00D05D92">
        <w:rPr>
          <w:rFonts w:ascii="Times New Roman" w:hAnsi="Times New Roman"/>
          <w:sz w:val="24"/>
        </w:rPr>
        <w:t>нная печатью участника закупки).</w:t>
      </w:r>
    </w:p>
    <w:p w:rsidR="00E255B9" w:rsidRPr="00D05D92" w:rsidRDefault="00E255B9" w:rsidP="0062526F">
      <w:pPr>
        <w:shd w:val="clear" w:color="auto" w:fill="FFFFFF" w:themeFill="background1"/>
        <w:tabs>
          <w:tab w:val="left" w:pos="1418"/>
        </w:tabs>
        <w:spacing w:before="0"/>
        <w:ind w:firstLine="709"/>
        <w:contextualSpacing/>
        <w:jc w:val="both"/>
        <w:rPr>
          <w:rFonts w:ascii="Times New Roman" w:hAnsi="Times New Roman"/>
          <w:sz w:val="24"/>
        </w:rPr>
      </w:pPr>
    </w:p>
    <w:p w:rsidR="00FD7DD9" w:rsidRPr="00D05D92" w:rsidRDefault="00FD7DD9" w:rsidP="00FD7DD9">
      <w:pPr>
        <w:shd w:val="clear" w:color="auto" w:fill="FFFFFF" w:themeFill="background1"/>
        <w:contextualSpacing/>
        <w:jc w:val="both"/>
        <w:rPr>
          <w:rFonts w:ascii="Times New Roman" w:hAnsi="Times New Roman"/>
          <w:b/>
          <w:sz w:val="24"/>
        </w:rPr>
      </w:pPr>
      <w:r w:rsidRPr="00D05D92">
        <w:rPr>
          <w:rFonts w:ascii="Times New Roman" w:hAnsi="Times New Roman"/>
          <w:b/>
          <w:sz w:val="24"/>
        </w:rPr>
        <w:t>коммерческая часть:</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00217B81" w:rsidRPr="00D05D92">
        <w:rPr>
          <w:rFonts w:ascii="Times New Roman" w:hAnsi="Times New Roman"/>
          <w:bCs/>
          <w:kern w:val="32"/>
          <w:sz w:val="24"/>
        </w:rPr>
        <w:t>оферта</w:t>
      </w:r>
      <w:r w:rsidR="00B048FC" w:rsidRPr="00D05D92">
        <w:rPr>
          <w:rFonts w:ascii="Times New Roman" w:hAnsi="Times New Roman"/>
          <w:sz w:val="24"/>
          <w:shd w:val="clear" w:color="auto" w:fill="FFFFFF" w:themeFill="background1"/>
        </w:rPr>
        <w:t xml:space="preserve"> </w:t>
      </w:r>
      <w:r w:rsidRPr="00D05D92">
        <w:rPr>
          <w:rFonts w:ascii="Times New Roman" w:hAnsi="Times New Roman"/>
          <w:sz w:val="24"/>
        </w:rPr>
        <w:t>для коммерческой части, подписанн</w:t>
      </w:r>
      <w:r w:rsidR="00217B81" w:rsidRPr="00D05D92">
        <w:rPr>
          <w:rFonts w:ascii="Times New Roman" w:hAnsi="Times New Roman"/>
          <w:sz w:val="24"/>
        </w:rPr>
        <w:t>ая</w:t>
      </w:r>
      <w:r w:rsidRPr="00D05D92">
        <w:rPr>
          <w:rFonts w:ascii="Times New Roman" w:hAnsi="Times New Roman"/>
          <w:sz w:val="24"/>
        </w:rPr>
        <w:t xml:space="preserve"> уполномоченным лицом и заверенн</w:t>
      </w:r>
      <w:r w:rsidR="00217B81" w:rsidRPr="00D05D92">
        <w:rPr>
          <w:rFonts w:ascii="Times New Roman" w:hAnsi="Times New Roman"/>
          <w:sz w:val="24"/>
        </w:rPr>
        <w:t>ая</w:t>
      </w:r>
      <w:r w:rsidRPr="00D05D92">
        <w:rPr>
          <w:rFonts w:ascii="Times New Roman" w:hAnsi="Times New Roman"/>
          <w:sz w:val="24"/>
        </w:rPr>
        <w:t xml:space="preserve"> печатью участника закупки;</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подписанный проект договора;</w:t>
      </w:r>
    </w:p>
    <w:p w:rsidR="00FD7DD9" w:rsidRPr="00D05D92" w:rsidRDefault="00FD7DD9" w:rsidP="00FD7DD9">
      <w:pPr>
        <w:shd w:val="clear" w:color="auto" w:fill="FFFFFF" w:themeFill="background1"/>
        <w:tabs>
          <w:tab w:val="left" w:pos="1418"/>
        </w:tabs>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Опись документов коммерческой части</w:t>
      </w:r>
      <w:r w:rsidRPr="00D05D92">
        <w:rPr>
          <w:rFonts w:ascii="Times New Roman" w:hAnsi="Times New Roman"/>
          <w:sz w:val="24"/>
          <w:shd w:val="clear" w:color="auto" w:fill="FFFFFF" w:themeFill="background1"/>
        </w:rPr>
        <w:t xml:space="preserve"> заявки </w:t>
      </w:r>
      <w:r w:rsidRPr="00D05D92">
        <w:rPr>
          <w:rFonts w:ascii="Times New Roman" w:hAnsi="Times New Roman"/>
          <w:sz w:val="24"/>
        </w:rPr>
        <w:t>(подписанная уполномоченным лицом и заверенная печатью участника закупки).</w:t>
      </w:r>
    </w:p>
    <w:p w:rsidR="00273B84" w:rsidRPr="00D05D92" w:rsidRDefault="00273B84" w:rsidP="00FD7DD9">
      <w:pPr>
        <w:shd w:val="clear" w:color="auto" w:fill="FFFFFF" w:themeFill="background1"/>
        <w:ind w:firstLine="708"/>
        <w:contextualSpacing/>
        <w:jc w:val="both"/>
        <w:rPr>
          <w:rFonts w:ascii="Times New Roman" w:hAnsi="Times New Roman"/>
          <w:sz w:val="24"/>
        </w:rPr>
      </w:pP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 xml:space="preserve">Участник закупки вправе приложить к </w:t>
      </w:r>
      <w:r w:rsidRPr="00D05D92">
        <w:rPr>
          <w:rFonts w:ascii="Times New Roman" w:hAnsi="Times New Roman"/>
          <w:sz w:val="24"/>
          <w:shd w:val="clear" w:color="auto" w:fill="FFFFFF" w:themeFill="background1"/>
        </w:rPr>
        <w:t xml:space="preserve">заявке </w:t>
      </w:r>
      <w:r w:rsidRPr="00D05D92">
        <w:rPr>
          <w:rFonts w:ascii="Times New Roman" w:hAnsi="Times New Roman"/>
          <w:sz w:val="24"/>
        </w:rPr>
        <w:t>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A613AD" w:rsidRPr="00D05D92" w:rsidRDefault="00A613AD" w:rsidP="00FD7DD9">
      <w:pPr>
        <w:shd w:val="clear" w:color="auto" w:fill="FFFFFF" w:themeFill="background1"/>
        <w:ind w:firstLine="708"/>
        <w:contextualSpacing/>
        <w:jc w:val="both"/>
        <w:rPr>
          <w:rFonts w:ascii="Times New Roman" w:hAnsi="Times New Roman"/>
          <w:sz w:val="24"/>
          <w:shd w:val="clear" w:color="auto" w:fill="FFFFFF" w:themeFill="background1"/>
        </w:rPr>
      </w:pP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Заявка</w:t>
      </w:r>
      <w:r w:rsidRPr="00D05D92">
        <w:rPr>
          <w:rFonts w:ascii="Times New Roman" w:hAnsi="Times New Roman"/>
          <w:sz w:val="24"/>
        </w:rPr>
        <w:t xml:space="preserve"> предоставляется на русском языке.</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Российской Федерации, </w:t>
      </w:r>
      <w:r w:rsidRPr="00D05D92">
        <w:rPr>
          <w:rFonts w:ascii="Times New Roman" w:hAnsi="Times New Roman"/>
          <w:bCs/>
          <w:sz w:val="24"/>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от 29.10.2022)</w:t>
      </w:r>
      <w:r w:rsidRPr="00D05D92">
        <w:rPr>
          <w:rFonts w:ascii="Times New Roman" w:hAnsi="Times New Roman"/>
          <w:sz w:val="24"/>
        </w:rPr>
        <w:t>. Если сумма оферты выражена в иностранной валюте, а оплата будет осуществляться в российских рублях, в заявке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Заявка</w:t>
      </w:r>
      <w:r w:rsidRPr="00D05D92">
        <w:rPr>
          <w:rFonts w:ascii="Times New Roman" w:hAnsi="Times New Roman"/>
          <w:sz w:val="24"/>
        </w:rPr>
        <w:t xml:space="preserve"> должна предоставляться </w:t>
      </w:r>
      <w:r w:rsidRPr="00D05D92">
        <w:rPr>
          <w:rFonts w:ascii="Times New Roman" w:hAnsi="Times New Roman"/>
          <w:sz w:val="24"/>
          <w:shd w:val="clear" w:color="auto" w:fill="FFFFFF" w:themeFill="background1"/>
        </w:rPr>
        <w:t>в соответствии с требованиями к форме и содержанию заявки, установленными в настоящем извещении. В случае получения от участника закупки заявки, не соответствующей указанным требованиям, ПАО «Славнефть-ЯНОС»</w:t>
      </w:r>
      <w:r w:rsidRPr="00D05D92">
        <w:rPr>
          <w:rFonts w:ascii="Times New Roman" w:hAnsi="Times New Roman"/>
          <w:sz w:val="24"/>
        </w:rPr>
        <w:t xml:space="preserve"> оставляет за собой право не принимать поданную заявку к рассмотрению.</w:t>
      </w:r>
    </w:p>
    <w:p w:rsidR="00FD7DD9" w:rsidRPr="00D05D92" w:rsidRDefault="00FD7DD9" w:rsidP="00FD7DD9">
      <w:pPr>
        <w:shd w:val="clear" w:color="auto" w:fill="FFFFFF" w:themeFill="background1"/>
        <w:tabs>
          <w:tab w:val="center" w:pos="5103"/>
        </w:tabs>
        <w:contextualSpacing/>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8383"/>
      </w:tblGrid>
      <w:tr w:rsidR="00FD7DD9" w:rsidRPr="00D05D92" w:rsidTr="00115204">
        <w:trPr>
          <w:trHeight w:val="1728"/>
        </w:trPr>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rsidR="00FD7DD9" w:rsidRPr="00D05D92" w:rsidRDefault="00FD7DD9" w:rsidP="00A47527">
            <w:pPr>
              <w:shd w:val="clear" w:color="auto" w:fill="FFFFFF" w:themeFill="background1"/>
              <w:ind w:left="113" w:right="113"/>
              <w:jc w:val="center"/>
              <w:rPr>
                <w:rFonts w:ascii="Times New Roman" w:hAnsi="Times New Roman"/>
                <w:sz w:val="24"/>
                <w:u w:val="single"/>
              </w:rPr>
            </w:pPr>
            <w:r w:rsidRPr="00D05D92">
              <w:rPr>
                <w:rFonts w:ascii="Times New Roman" w:hAnsi="Times New Roman"/>
                <w:sz w:val="24"/>
                <w:u w:val="single"/>
              </w:rPr>
              <w:t xml:space="preserve">Техническая </w:t>
            </w:r>
          </w:p>
          <w:p w:rsidR="00FD7DD9" w:rsidRPr="00D05D92" w:rsidRDefault="00FD7DD9" w:rsidP="00A47527">
            <w:pPr>
              <w:shd w:val="clear" w:color="auto" w:fill="FFFFFF" w:themeFill="background1"/>
              <w:ind w:left="113" w:right="113"/>
              <w:jc w:val="center"/>
              <w:rPr>
                <w:rFonts w:ascii="Times New Roman" w:hAnsi="Times New Roman"/>
                <w:sz w:val="24"/>
                <w:u w:val="single"/>
              </w:rPr>
            </w:pPr>
            <w:r w:rsidRPr="00D05D92">
              <w:rPr>
                <w:rFonts w:ascii="Times New Roman" w:hAnsi="Times New Roman"/>
                <w:sz w:val="24"/>
                <w:u w:val="single"/>
              </w:rPr>
              <w:t>часть</w:t>
            </w:r>
          </w:p>
        </w:tc>
        <w:tc>
          <w:tcPr>
            <w:tcW w:w="8867" w:type="dxa"/>
            <w:tcBorders>
              <w:top w:val="single" w:sz="4" w:space="0" w:color="auto"/>
              <w:left w:val="single" w:sz="4" w:space="0" w:color="auto"/>
              <w:bottom w:val="single" w:sz="4" w:space="0" w:color="auto"/>
              <w:right w:val="single" w:sz="4" w:space="0" w:color="auto"/>
            </w:tcBorders>
            <w:vAlign w:val="center"/>
            <w:hideMark/>
          </w:tcPr>
          <w:p w:rsidR="00FD7DD9" w:rsidRPr="00D05D92" w:rsidRDefault="00FD7DD9" w:rsidP="00A47527">
            <w:pPr>
              <w:shd w:val="clear" w:color="auto" w:fill="FFFFFF" w:themeFill="background1"/>
              <w:jc w:val="both"/>
              <w:rPr>
                <w:rFonts w:ascii="Times New Roman" w:hAnsi="Times New Roman"/>
                <w:sz w:val="24"/>
                <w:u w:val="single"/>
              </w:rPr>
            </w:pPr>
            <w:r w:rsidRPr="00D05D92">
              <w:rPr>
                <w:rFonts w:ascii="Times New Roman" w:hAnsi="Times New Roman"/>
                <w:sz w:val="24"/>
              </w:rPr>
              <w:t>1. </w:t>
            </w:r>
            <w:r w:rsidRPr="00D05D92">
              <w:rPr>
                <w:rFonts w:ascii="Times New Roman" w:hAnsi="Times New Roman"/>
                <w:b/>
                <w:sz w:val="24"/>
              </w:rPr>
              <w:t>Архив документов</w:t>
            </w:r>
            <w:r w:rsidRPr="00D05D92">
              <w:rPr>
                <w:rFonts w:ascii="Times New Roman" w:hAnsi="Times New Roman"/>
                <w:sz w:val="24"/>
              </w:rPr>
              <w:t xml:space="preserve"> с надписью «</w:t>
            </w:r>
            <w:r w:rsidRPr="00D05D92">
              <w:rPr>
                <w:rFonts w:ascii="Times New Roman" w:hAnsi="Times New Roman"/>
                <w:b/>
                <w:sz w:val="24"/>
              </w:rPr>
              <w:t>Техническая часть</w:t>
            </w:r>
            <w:r w:rsidRPr="00D05D92">
              <w:rPr>
                <w:rFonts w:ascii="Times New Roman" w:hAnsi="Times New Roman"/>
                <w:sz w:val="24"/>
              </w:rPr>
              <w:t>», содержащий копии документов технической части заявки, а также их редактируемые форматы.</w:t>
            </w:r>
          </w:p>
        </w:tc>
      </w:tr>
      <w:tr w:rsidR="00FD7DD9" w:rsidRPr="00D05D92" w:rsidTr="00115204">
        <w:trPr>
          <w:trHeight w:val="1824"/>
        </w:trPr>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rsidR="00FD7DD9" w:rsidRPr="00D05D92" w:rsidRDefault="00FD7DD9" w:rsidP="00A47527">
            <w:pPr>
              <w:shd w:val="clear" w:color="auto" w:fill="FFFFFF" w:themeFill="background1"/>
              <w:ind w:left="113" w:right="113"/>
              <w:jc w:val="center"/>
              <w:rPr>
                <w:rFonts w:ascii="Times New Roman" w:hAnsi="Times New Roman"/>
                <w:sz w:val="24"/>
                <w:u w:val="single"/>
              </w:rPr>
            </w:pPr>
            <w:r w:rsidRPr="00D05D92">
              <w:rPr>
                <w:rFonts w:ascii="Times New Roman" w:hAnsi="Times New Roman"/>
                <w:sz w:val="24"/>
                <w:u w:val="single"/>
              </w:rPr>
              <w:t xml:space="preserve">Коммерческая </w:t>
            </w:r>
          </w:p>
          <w:p w:rsidR="00FD7DD9" w:rsidRPr="00D05D92" w:rsidRDefault="00FD7DD9" w:rsidP="00A47527">
            <w:pPr>
              <w:shd w:val="clear" w:color="auto" w:fill="FFFFFF" w:themeFill="background1"/>
              <w:ind w:left="113" w:right="113"/>
              <w:jc w:val="center"/>
              <w:rPr>
                <w:rFonts w:ascii="Times New Roman" w:hAnsi="Times New Roman"/>
                <w:sz w:val="24"/>
                <w:u w:val="single"/>
              </w:rPr>
            </w:pPr>
            <w:r w:rsidRPr="00D05D92">
              <w:rPr>
                <w:rFonts w:ascii="Times New Roman" w:hAnsi="Times New Roman"/>
                <w:sz w:val="24"/>
                <w:u w:val="single"/>
              </w:rPr>
              <w:t>часть</w:t>
            </w:r>
          </w:p>
        </w:tc>
        <w:tc>
          <w:tcPr>
            <w:tcW w:w="8867" w:type="dxa"/>
            <w:tcBorders>
              <w:top w:val="single" w:sz="4" w:space="0" w:color="auto"/>
              <w:left w:val="single" w:sz="4" w:space="0" w:color="auto"/>
              <w:bottom w:val="single" w:sz="4" w:space="0" w:color="auto"/>
              <w:right w:val="single" w:sz="4" w:space="0" w:color="auto"/>
            </w:tcBorders>
            <w:vAlign w:val="center"/>
            <w:hideMark/>
          </w:tcPr>
          <w:p w:rsidR="00FD7DD9" w:rsidRPr="00D05D92" w:rsidRDefault="00FD7DD9" w:rsidP="00A47527">
            <w:pPr>
              <w:shd w:val="clear" w:color="auto" w:fill="FFFFFF" w:themeFill="background1"/>
              <w:jc w:val="both"/>
              <w:rPr>
                <w:rFonts w:ascii="Times New Roman" w:hAnsi="Times New Roman"/>
                <w:sz w:val="24"/>
                <w:u w:val="single"/>
              </w:rPr>
            </w:pPr>
            <w:r w:rsidRPr="00D05D92">
              <w:rPr>
                <w:rFonts w:ascii="Times New Roman" w:hAnsi="Times New Roman"/>
                <w:sz w:val="24"/>
              </w:rPr>
              <w:t>2.</w:t>
            </w:r>
            <w:r w:rsidRPr="00D05D92">
              <w:rPr>
                <w:rFonts w:ascii="Times New Roman" w:hAnsi="Times New Roman"/>
                <w:b/>
                <w:sz w:val="24"/>
              </w:rPr>
              <w:t xml:space="preserve"> Архив документов</w:t>
            </w:r>
            <w:r w:rsidRPr="00D05D92">
              <w:rPr>
                <w:rFonts w:ascii="Times New Roman" w:hAnsi="Times New Roman"/>
                <w:sz w:val="24"/>
              </w:rPr>
              <w:t xml:space="preserve"> с надписью «</w:t>
            </w:r>
            <w:r w:rsidRPr="00D05D92">
              <w:rPr>
                <w:rFonts w:ascii="Times New Roman" w:hAnsi="Times New Roman"/>
                <w:b/>
                <w:sz w:val="24"/>
              </w:rPr>
              <w:t>Коммерческая часть</w:t>
            </w:r>
            <w:r w:rsidRPr="00D05D92">
              <w:rPr>
                <w:rFonts w:ascii="Times New Roman" w:hAnsi="Times New Roman"/>
                <w:sz w:val="24"/>
              </w:rPr>
              <w:t>», содержащий надлежащим образом заверенные копии документов коммерческой части заявки, а также их редактируемые форматы.</w:t>
            </w:r>
          </w:p>
        </w:tc>
      </w:tr>
    </w:tbl>
    <w:p w:rsidR="00FD7DD9" w:rsidRPr="00D05D92" w:rsidRDefault="00FD7DD9" w:rsidP="00FD7DD9">
      <w:pPr>
        <w:shd w:val="clear" w:color="auto" w:fill="FFFFFF" w:themeFill="background1"/>
        <w:ind w:firstLine="720"/>
        <w:jc w:val="both"/>
        <w:rPr>
          <w:rFonts w:ascii="Times New Roman" w:hAnsi="Times New Roman"/>
          <w:sz w:val="24"/>
        </w:rPr>
      </w:pPr>
      <w:r w:rsidRPr="00D05D92">
        <w:rPr>
          <w:rFonts w:ascii="Times New Roman" w:hAnsi="Times New Roman"/>
          <w:sz w:val="24"/>
        </w:rPr>
        <w:t xml:space="preserve">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w:t>
      </w:r>
      <w:r w:rsidRPr="00D05D92">
        <w:rPr>
          <w:rFonts w:ascii="Times New Roman" w:hAnsi="Times New Roman"/>
          <w:b/>
          <w:sz w:val="24"/>
        </w:rPr>
        <w:t>MS Excel</w:t>
      </w:r>
      <w:r w:rsidRPr="00D05D92">
        <w:rPr>
          <w:rFonts w:ascii="Times New Roman" w:hAnsi="Times New Roman"/>
          <w:sz w:val="24"/>
        </w:rPr>
        <w:t>) заполненных форм, договора с приложением.</w:t>
      </w:r>
    </w:p>
    <w:p w:rsidR="00CD65D0" w:rsidRPr="00D05D92" w:rsidRDefault="00CD65D0" w:rsidP="00FD7DD9">
      <w:pPr>
        <w:shd w:val="clear" w:color="auto" w:fill="FFFFFF" w:themeFill="background1"/>
        <w:contextualSpacing/>
        <w:jc w:val="both"/>
        <w:rPr>
          <w:rFonts w:ascii="Times New Roman" w:hAnsi="Times New Roman"/>
          <w:b/>
          <w:sz w:val="24"/>
        </w:rPr>
      </w:pPr>
    </w:p>
    <w:p w:rsidR="00FD7DD9" w:rsidRPr="00D05D92" w:rsidRDefault="00FD7DD9" w:rsidP="00FD7DD9">
      <w:pPr>
        <w:shd w:val="clear" w:color="auto" w:fill="FFFFFF" w:themeFill="background1"/>
        <w:contextualSpacing/>
        <w:jc w:val="both"/>
        <w:rPr>
          <w:rFonts w:ascii="Times New Roman" w:hAnsi="Times New Roman"/>
          <w:b/>
          <w:sz w:val="24"/>
        </w:rPr>
      </w:pPr>
      <w:r w:rsidRPr="00D05D92">
        <w:rPr>
          <w:rFonts w:ascii="Times New Roman" w:hAnsi="Times New Roman"/>
          <w:b/>
          <w:sz w:val="24"/>
        </w:rPr>
        <w:t xml:space="preserve">Начало приема </w:t>
      </w:r>
      <w:r w:rsidRPr="00D05D92">
        <w:rPr>
          <w:rFonts w:ascii="Times New Roman" w:hAnsi="Times New Roman"/>
          <w:b/>
          <w:sz w:val="24"/>
          <w:shd w:val="clear" w:color="auto" w:fill="FFFFFF" w:themeFill="background1"/>
        </w:rPr>
        <w:t xml:space="preserve">заявок </w:t>
      </w:r>
      <w:r w:rsidRPr="00D05D92">
        <w:rPr>
          <w:rFonts w:ascii="Times New Roman" w:hAnsi="Times New Roman"/>
          <w:b/>
          <w:sz w:val="24"/>
        </w:rPr>
        <w:t xml:space="preserve">– ______________________ </w:t>
      </w:r>
      <w:r w:rsidR="001E56D9" w:rsidRPr="00D05D92">
        <w:rPr>
          <w:rFonts w:ascii="Times New Roman" w:hAnsi="Times New Roman"/>
          <w:b/>
          <w:sz w:val="24"/>
        </w:rPr>
        <w:t>2024</w:t>
      </w:r>
      <w:r w:rsidRPr="00D05D92">
        <w:rPr>
          <w:rFonts w:ascii="Times New Roman" w:hAnsi="Times New Roman"/>
          <w:b/>
          <w:sz w:val="24"/>
        </w:rPr>
        <w:t xml:space="preserve"> года (указано на ЭТП)</w:t>
      </w:r>
    </w:p>
    <w:p w:rsidR="00FD7DD9" w:rsidRPr="00D05D92" w:rsidRDefault="00FD7DD9" w:rsidP="00FD7DD9">
      <w:pPr>
        <w:shd w:val="clear" w:color="auto" w:fill="FFFFFF" w:themeFill="background1"/>
        <w:contextualSpacing/>
        <w:jc w:val="both"/>
        <w:rPr>
          <w:rFonts w:ascii="Times New Roman" w:hAnsi="Times New Roman"/>
          <w:b/>
          <w:sz w:val="24"/>
        </w:rPr>
      </w:pPr>
      <w:r w:rsidRPr="00D05D92">
        <w:rPr>
          <w:rFonts w:ascii="Times New Roman" w:hAnsi="Times New Roman"/>
          <w:b/>
          <w:sz w:val="24"/>
        </w:rPr>
        <w:t xml:space="preserve">Окончание приема </w:t>
      </w:r>
      <w:r w:rsidRPr="00D05D92">
        <w:rPr>
          <w:rFonts w:ascii="Times New Roman" w:hAnsi="Times New Roman"/>
          <w:b/>
          <w:sz w:val="24"/>
          <w:shd w:val="clear" w:color="auto" w:fill="FFFFFF" w:themeFill="background1"/>
        </w:rPr>
        <w:t>заявок</w:t>
      </w:r>
      <w:r w:rsidRPr="00D05D92">
        <w:rPr>
          <w:rFonts w:ascii="Times New Roman" w:hAnsi="Times New Roman"/>
          <w:b/>
          <w:sz w:val="24"/>
        </w:rPr>
        <w:t xml:space="preserve"> – ___________________ </w:t>
      </w:r>
      <w:r w:rsidR="001E56D9" w:rsidRPr="00D05D92">
        <w:rPr>
          <w:rFonts w:ascii="Times New Roman" w:hAnsi="Times New Roman"/>
          <w:b/>
          <w:sz w:val="24"/>
        </w:rPr>
        <w:t>2024</w:t>
      </w:r>
      <w:r w:rsidRPr="00D05D92">
        <w:rPr>
          <w:rFonts w:ascii="Times New Roman" w:hAnsi="Times New Roman"/>
          <w:b/>
          <w:sz w:val="24"/>
        </w:rPr>
        <w:t xml:space="preserve"> года (указано на ЭТП)</w:t>
      </w:r>
    </w:p>
    <w:p w:rsidR="00FD7DD9" w:rsidRPr="00D05D92" w:rsidRDefault="00FD7DD9" w:rsidP="00FD7DD9">
      <w:pPr>
        <w:shd w:val="clear" w:color="auto" w:fill="FFFFFF" w:themeFill="background1"/>
        <w:contextualSpacing/>
        <w:jc w:val="both"/>
        <w:rPr>
          <w:rFonts w:ascii="Times New Roman" w:hAnsi="Times New Roman"/>
          <w:b/>
          <w:sz w:val="24"/>
        </w:rPr>
      </w:pPr>
      <w:r w:rsidRPr="00D05D92">
        <w:rPr>
          <w:rFonts w:ascii="Times New Roman" w:hAnsi="Times New Roman"/>
          <w:b/>
          <w:sz w:val="24"/>
        </w:rPr>
        <w:t xml:space="preserve">Срок для определения победителя – до </w:t>
      </w:r>
      <w:r w:rsidR="001E56D9" w:rsidRPr="00D05D92">
        <w:rPr>
          <w:rFonts w:ascii="Times New Roman" w:hAnsi="Times New Roman"/>
          <w:b/>
          <w:sz w:val="24"/>
        </w:rPr>
        <w:t>31.12.2024</w:t>
      </w:r>
      <w:r w:rsidRPr="00D05D92">
        <w:rPr>
          <w:rFonts w:ascii="Times New Roman" w:hAnsi="Times New Roman"/>
          <w:b/>
          <w:sz w:val="24"/>
        </w:rPr>
        <w:t>.</w:t>
      </w:r>
    </w:p>
    <w:p w:rsidR="00FD7DD9" w:rsidRPr="00D05D92" w:rsidRDefault="00FD7DD9" w:rsidP="00FD7DD9">
      <w:pPr>
        <w:shd w:val="clear" w:color="auto" w:fill="FFFFFF" w:themeFill="background1"/>
        <w:contextualSpacing/>
        <w:jc w:val="both"/>
        <w:rPr>
          <w:rFonts w:ascii="Times New Roman" w:hAnsi="Times New Roman"/>
          <w:b/>
          <w:sz w:val="24"/>
          <w:u w:val="single"/>
        </w:rPr>
      </w:pPr>
      <w:r w:rsidRPr="00D05D92">
        <w:rPr>
          <w:rFonts w:ascii="Times New Roman" w:hAnsi="Times New Roman"/>
          <w:b/>
          <w:sz w:val="24"/>
          <w:u w:val="single"/>
        </w:rPr>
        <w:t>Оферты, полученные позже указанного срока, к рассмотрению не принимаются.</w:t>
      </w:r>
    </w:p>
    <w:p w:rsidR="003F1D10" w:rsidRPr="00D05D92" w:rsidRDefault="003F1D10" w:rsidP="00FD7DD9">
      <w:pPr>
        <w:shd w:val="clear" w:color="auto" w:fill="FFFFFF" w:themeFill="background1"/>
        <w:contextualSpacing/>
        <w:jc w:val="both"/>
        <w:rPr>
          <w:rFonts w:ascii="Times New Roman" w:hAnsi="Times New Roman"/>
          <w:sz w:val="24"/>
          <w:shd w:val="clear" w:color="auto" w:fill="FFFFFF" w:themeFill="background1"/>
        </w:rPr>
      </w:pPr>
    </w:p>
    <w:p w:rsidR="00FD7DD9" w:rsidRPr="00D05D92" w:rsidRDefault="00FD7DD9" w:rsidP="005139E4">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имеет право продлить срок </w:t>
      </w:r>
      <w:r w:rsidRPr="00D05D92">
        <w:rPr>
          <w:rFonts w:ascii="Times New Roman" w:hAnsi="Times New Roman"/>
          <w:sz w:val="24"/>
          <w:shd w:val="clear" w:color="auto" w:fill="FFFFFF" w:themeFill="background1"/>
        </w:rPr>
        <w:t>приема заявок.</w:t>
      </w:r>
    </w:p>
    <w:p w:rsidR="00E202BE" w:rsidRPr="00D05D92" w:rsidRDefault="00E202BE" w:rsidP="00C70D95">
      <w:pPr>
        <w:shd w:val="clear" w:color="auto" w:fill="FFFFFF" w:themeFill="background1"/>
        <w:ind w:firstLine="708"/>
        <w:contextualSpacing/>
        <w:jc w:val="both"/>
        <w:rPr>
          <w:rFonts w:ascii="Times New Roman" w:hAnsi="Times New Roman"/>
          <w:sz w:val="24"/>
          <w:shd w:val="clear" w:color="auto" w:fill="FFFFFF" w:themeFill="background1"/>
        </w:rPr>
      </w:pPr>
    </w:p>
    <w:p w:rsidR="00FD7DD9" w:rsidRPr="00D05D92" w:rsidRDefault="00FD7DD9" w:rsidP="00C70D95">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имеет право внести изменения в </w:t>
      </w:r>
      <w:r w:rsidRPr="00D05D92">
        <w:rPr>
          <w:rFonts w:ascii="Times New Roman" w:hAnsi="Times New Roman"/>
          <w:sz w:val="24"/>
          <w:shd w:val="clear" w:color="auto" w:fill="FFFFFF" w:themeFill="background1"/>
        </w:rPr>
        <w:t>документацию о закупке</w:t>
      </w:r>
      <w:r w:rsidRPr="00D05D92">
        <w:rPr>
          <w:rFonts w:ascii="Times New Roman" w:hAnsi="Times New Roman"/>
          <w:sz w:val="24"/>
        </w:rPr>
        <w:t xml:space="preserve"> вплоть до указанного выше срока окончания приема </w:t>
      </w:r>
      <w:r w:rsidRPr="00D05D92">
        <w:rPr>
          <w:rFonts w:ascii="Times New Roman" w:hAnsi="Times New Roman"/>
          <w:sz w:val="24"/>
          <w:shd w:val="clear" w:color="auto" w:fill="FFFFFF" w:themeFill="background1"/>
        </w:rPr>
        <w:t>заявок</w:t>
      </w:r>
      <w:r w:rsidRPr="00D05D92">
        <w:rPr>
          <w:rFonts w:ascii="Times New Roman" w:hAnsi="Times New Roman"/>
          <w:sz w:val="24"/>
        </w:rPr>
        <w:t xml:space="preserve">. При этом срок подачи </w:t>
      </w:r>
      <w:r w:rsidRPr="00D05D92">
        <w:rPr>
          <w:rFonts w:ascii="Times New Roman" w:hAnsi="Times New Roman"/>
          <w:sz w:val="24"/>
          <w:shd w:val="clear" w:color="auto" w:fill="FFFFFF" w:themeFill="background1"/>
        </w:rPr>
        <w:t>заявок</w:t>
      </w:r>
      <w:r w:rsidRPr="00D05D92">
        <w:rPr>
          <w:rFonts w:ascii="Times New Roman" w:hAnsi="Times New Roman"/>
          <w:sz w:val="24"/>
        </w:rPr>
        <w:t xml:space="preserve"> будет </w:t>
      </w:r>
      <w:r w:rsidRPr="00D05D92">
        <w:rPr>
          <w:rFonts w:ascii="Times New Roman" w:hAnsi="Times New Roman"/>
          <w:sz w:val="24"/>
        </w:rPr>
        <w:lastRenderedPageBreak/>
        <w:t>продлен так, чтобы со дня размещения внесенных изменений до окончания срока подачи заявок новый срок составлял не менее 6 рабочих дней.</w:t>
      </w:r>
    </w:p>
    <w:p w:rsidR="00CD65D0" w:rsidRPr="00D05D92" w:rsidRDefault="00CD65D0" w:rsidP="00FD7DD9">
      <w:pPr>
        <w:shd w:val="clear" w:color="auto" w:fill="FFFFFF" w:themeFill="background1"/>
        <w:ind w:firstLine="708"/>
        <w:contextualSpacing/>
        <w:jc w:val="both"/>
        <w:rPr>
          <w:rFonts w:ascii="Times New Roman" w:hAnsi="Times New Roman"/>
          <w:sz w:val="24"/>
        </w:rPr>
      </w:pP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Общество ответит на Ваши письменные запросы, касающиеся разъяснений настоящего предложения, полученные не позднее «</w:t>
      </w:r>
      <w:r w:rsidR="00F8050C">
        <w:rPr>
          <w:rFonts w:ascii="Times New Roman" w:hAnsi="Times New Roman"/>
          <w:sz w:val="24"/>
        </w:rPr>
        <w:t>25</w:t>
      </w:r>
      <w:r w:rsidRPr="00D05D92">
        <w:rPr>
          <w:rFonts w:ascii="Times New Roman" w:hAnsi="Times New Roman"/>
          <w:sz w:val="24"/>
        </w:rPr>
        <w:t xml:space="preserve">» </w:t>
      </w:r>
      <w:r w:rsidR="00F8050C">
        <w:rPr>
          <w:rFonts w:ascii="Times New Roman" w:hAnsi="Times New Roman"/>
          <w:sz w:val="24"/>
        </w:rPr>
        <w:t>августа 2024</w:t>
      </w:r>
      <w:r w:rsidRPr="00D05D92">
        <w:rPr>
          <w:rFonts w:ascii="Times New Roman" w:hAnsi="Times New Roman"/>
          <w:sz w:val="24"/>
        </w:rPr>
        <w:t xml:space="preserve"> года. 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EB3829" w:rsidRPr="00D05D92" w:rsidRDefault="00EB3829" w:rsidP="00FD7DD9">
      <w:pPr>
        <w:shd w:val="clear" w:color="auto" w:fill="FFFFFF" w:themeFill="background1"/>
        <w:ind w:firstLine="708"/>
        <w:contextualSpacing/>
        <w:jc w:val="both"/>
        <w:rPr>
          <w:rFonts w:ascii="Times New Roman" w:hAnsi="Times New Roman"/>
          <w:sz w:val="24"/>
        </w:rPr>
      </w:pPr>
    </w:p>
    <w:p w:rsidR="00FD7DD9"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По вопросам организационного характера обращаться:</w:t>
      </w:r>
    </w:p>
    <w:p w:rsidR="00F8050C" w:rsidRPr="00F8050C" w:rsidRDefault="00F8050C" w:rsidP="00F8050C">
      <w:pPr>
        <w:spacing w:before="0" w:after="160" w:line="256" w:lineRule="auto"/>
        <w:rPr>
          <w:rFonts w:ascii="Calibri" w:eastAsia="Calibri" w:hAnsi="Calibri"/>
          <w:b/>
          <w:bCs/>
          <w:sz w:val="24"/>
          <w:lang w:eastAsia="en-US"/>
        </w:rPr>
      </w:pPr>
      <w:r w:rsidRPr="00F8050C">
        <w:rPr>
          <w:rFonts w:ascii="Calibri" w:eastAsia="Calibri" w:hAnsi="Calibri"/>
          <w:b/>
          <w:bCs/>
          <w:sz w:val="24"/>
          <w:lang w:eastAsia="en-US"/>
        </w:rPr>
        <w:t>Специалист Тендерного комитета</w:t>
      </w:r>
    </w:p>
    <w:p w:rsidR="00F8050C" w:rsidRPr="00F8050C" w:rsidRDefault="00F8050C" w:rsidP="00F8050C">
      <w:pPr>
        <w:spacing w:before="0" w:after="160" w:line="256" w:lineRule="auto"/>
        <w:rPr>
          <w:rFonts w:ascii="Calibri" w:eastAsia="Calibri" w:hAnsi="Calibri"/>
          <w:b/>
          <w:bCs/>
          <w:sz w:val="24"/>
          <w:lang w:eastAsia="en-US"/>
        </w:rPr>
      </w:pPr>
      <w:r w:rsidRPr="00F8050C">
        <w:rPr>
          <w:rFonts w:ascii="Calibri" w:eastAsia="Calibri" w:hAnsi="Calibri"/>
          <w:b/>
          <w:bCs/>
          <w:sz w:val="24"/>
          <w:lang w:eastAsia="en-US"/>
        </w:rPr>
        <w:t>Сулейманова Ольга Дмитриевна</w:t>
      </w:r>
    </w:p>
    <w:p w:rsidR="00F8050C" w:rsidRPr="00F8050C" w:rsidRDefault="00F8050C" w:rsidP="00F8050C">
      <w:pPr>
        <w:spacing w:before="0" w:after="160" w:line="256" w:lineRule="auto"/>
        <w:ind w:firstLine="708"/>
        <w:jc w:val="both"/>
        <w:rPr>
          <w:rFonts w:ascii="Times New Roman" w:hAnsi="Times New Roman"/>
          <w:b/>
          <w:bCs/>
          <w:color w:val="0000FF"/>
          <w:sz w:val="24"/>
          <w:u w:val="single"/>
        </w:rPr>
      </w:pPr>
      <w:r w:rsidRPr="00F8050C">
        <w:rPr>
          <w:rFonts w:ascii="Calibri" w:eastAsia="Calibri" w:hAnsi="Calibri"/>
          <w:b/>
          <w:bCs/>
          <w:sz w:val="24"/>
          <w:lang w:eastAsia="en-US"/>
        </w:rPr>
        <w:t xml:space="preserve"> телефон 8 (4852) 49-91-44,  </w:t>
      </w:r>
      <w:r w:rsidRPr="00F8050C">
        <w:rPr>
          <w:rFonts w:ascii="Calibri" w:eastAsia="Calibri" w:hAnsi="Calibri"/>
          <w:b/>
          <w:bCs/>
          <w:sz w:val="24"/>
          <w:lang w:val="en-US" w:eastAsia="en-US"/>
        </w:rPr>
        <w:t>e</w:t>
      </w:r>
      <w:r w:rsidRPr="00F8050C">
        <w:rPr>
          <w:rFonts w:ascii="Calibri" w:eastAsia="Calibri" w:hAnsi="Calibri"/>
          <w:b/>
          <w:bCs/>
          <w:sz w:val="24"/>
          <w:lang w:eastAsia="en-US"/>
        </w:rPr>
        <w:t>-</w:t>
      </w:r>
      <w:r w:rsidRPr="00F8050C">
        <w:rPr>
          <w:rFonts w:ascii="Calibri" w:eastAsia="Calibri" w:hAnsi="Calibri"/>
          <w:b/>
          <w:bCs/>
          <w:sz w:val="24"/>
          <w:lang w:val="en-US" w:eastAsia="en-US"/>
        </w:rPr>
        <w:t>mail</w:t>
      </w:r>
      <w:r w:rsidRPr="00F8050C">
        <w:rPr>
          <w:rFonts w:ascii="Calibri" w:eastAsia="Calibri" w:hAnsi="Calibri"/>
          <w:b/>
          <w:bCs/>
          <w:sz w:val="24"/>
          <w:lang w:eastAsia="en-US"/>
        </w:rPr>
        <w:t>:</w:t>
      </w:r>
      <w:r w:rsidRPr="00F8050C">
        <w:rPr>
          <w:rFonts w:ascii="Times New Roman" w:hAnsi="Times New Roman"/>
          <w:b/>
          <w:bCs/>
          <w:sz w:val="24"/>
        </w:rPr>
        <w:t xml:space="preserve"> </w:t>
      </w:r>
      <w:r w:rsidRPr="00F8050C">
        <w:t xml:space="preserve"> </w:t>
      </w:r>
      <w:hyperlink r:id="rId6" w:history="1">
        <w:r w:rsidRPr="00F8050C">
          <w:rPr>
            <w:rFonts w:ascii="Times New Roman" w:hAnsi="Times New Roman"/>
            <w:b/>
            <w:bCs/>
            <w:color w:val="0563C1"/>
            <w:sz w:val="24"/>
            <w:u w:val="single"/>
          </w:rPr>
          <w:t>SuleimanovaOD@</w:t>
        </w:r>
        <w:r w:rsidRPr="00F8050C">
          <w:rPr>
            <w:rFonts w:ascii="Times New Roman" w:hAnsi="Times New Roman"/>
            <w:b/>
            <w:bCs/>
            <w:color w:val="0563C1"/>
            <w:sz w:val="24"/>
            <w:u w:val="single"/>
            <w:lang w:val="en-US"/>
          </w:rPr>
          <w:t>post</w:t>
        </w:r>
        <w:r w:rsidRPr="00F8050C">
          <w:rPr>
            <w:rFonts w:ascii="Times New Roman" w:hAnsi="Times New Roman"/>
            <w:b/>
            <w:bCs/>
            <w:color w:val="0563C1"/>
            <w:sz w:val="24"/>
            <w:u w:val="single"/>
          </w:rPr>
          <w:t>.yanos.slavneft.ru</w:t>
        </w:r>
      </w:hyperlink>
    </w:p>
    <w:p w:rsidR="00F8050C" w:rsidRPr="00D05D92" w:rsidRDefault="00F8050C" w:rsidP="00FD7DD9">
      <w:pPr>
        <w:shd w:val="clear" w:color="auto" w:fill="FFFFFF" w:themeFill="background1"/>
        <w:ind w:firstLine="708"/>
        <w:contextualSpacing/>
        <w:jc w:val="both"/>
        <w:rPr>
          <w:rFonts w:ascii="Times New Roman" w:hAnsi="Times New Roman"/>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394"/>
        <w:gridCol w:w="1908"/>
        <w:gridCol w:w="3554"/>
      </w:tblGrid>
      <w:tr w:rsidR="00547BAE" w:rsidRPr="00D05D92" w:rsidTr="007B2C9B">
        <w:tc>
          <w:tcPr>
            <w:tcW w:w="2693" w:type="dxa"/>
            <w:shd w:val="clear" w:color="auto" w:fill="auto"/>
          </w:tcPr>
          <w:p w:rsidR="00547BAE" w:rsidRPr="00D05D92" w:rsidRDefault="00547BAE" w:rsidP="007B2C9B">
            <w:pPr>
              <w:tabs>
                <w:tab w:val="left" w:pos="341"/>
              </w:tabs>
              <w:spacing w:before="0" w:line="0" w:lineRule="atLeast"/>
              <w:ind w:firstLine="851"/>
              <w:rPr>
                <w:rFonts w:ascii="Times New Roman" w:hAnsi="Times New Roman"/>
                <w:sz w:val="24"/>
              </w:rPr>
            </w:pPr>
          </w:p>
        </w:tc>
        <w:tc>
          <w:tcPr>
            <w:tcW w:w="1394" w:type="dxa"/>
            <w:shd w:val="clear" w:color="auto" w:fill="auto"/>
          </w:tcPr>
          <w:p w:rsidR="00547BAE" w:rsidRPr="00D05D92" w:rsidRDefault="00547BAE" w:rsidP="007B2C9B">
            <w:pPr>
              <w:tabs>
                <w:tab w:val="left" w:pos="341"/>
              </w:tabs>
              <w:spacing w:before="0" w:line="0" w:lineRule="atLeast"/>
              <w:rPr>
                <w:rFonts w:ascii="Times New Roman" w:hAnsi="Times New Roman"/>
                <w:sz w:val="24"/>
              </w:rPr>
            </w:pPr>
          </w:p>
        </w:tc>
        <w:tc>
          <w:tcPr>
            <w:tcW w:w="1908" w:type="dxa"/>
            <w:shd w:val="clear" w:color="auto" w:fill="auto"/>
          </w:tcPr>
          <w:p w:rsidR="00547BAE" w:rsidRPr="00D05D92" w:rsidRDefault="00547BAE" w:rsidP="007B2C9B">
            <w:pPr>
              <w:tabs>
                <w:tab w:val="left" w:pos="341"/>
              </w:tabs>
              <w:spacing w:before="0" w:line="0" w:lineRule="atLeast"/>
              <w:ind w:firstLine="851"/>
              <w:rPr>
                <w:rFonts w:ascii="Times New Roman" w:hAnsi="Times New Roman"/>
                <w:sz w:val="24"/>
              </w:rPr>
            </w:pPr>
          </w:p>
        </w:tc>
        <w:tc>
          <w:tcPr>
            <w:tcW w:w="3554" w:type="dxa"/>
            <w:shd w:val="clear" w:color="auto" w:fill="auto"/>
          </w:tcPr>
          <w:p w:rsidR="00547BAE" w:rsidRPr="00D05D92" w:rsidRDefault="00547BAE" w:rsidP="007B2C9B">
            <w:pPr>
              <w:tabs>
                <w:tab w:val="left" w:pos="341"/>
              </w:tabs>
              <w:spacing w:before="0" w:line="0" w:lineRule="atLeast"/>
              <w:ind w:firstLine="851"/>
              <w:rPr>
                <w:rFonts w:ascii="Times New Roman" w:hAnsi="Times New Roman"/>
                <w:sz w:val="24"/>
                <w:lang w:val="en-US"/>
              </w:rPr>
            </w:pPr>
          </w:p>
        </w:tc>
      </w:tr>
      <w:tr w:rsidR="00547BAE" w:rsidRPr="00D05D92" w:rsidTr="006F5C10">
        <w:tc>
          <w:tcPr>
            <w:tcW w:w="2693" w:type="dxa"/>
            <w:shd w:val="clear" w:color="auto" w:fill="auto"/>
            <w:vAlign w:val="center"/>
          </w:tcPr>
          <w:p w:rsidR="00547BAE" w:rsidRPr="00D05D92" w:rsidRDefault="00547BAE" w:rsidP="00547BAE">
            <w:pPr>
              <w:tabs>
                <w:tab w:val="left" w:pos="58"/>
              </w:tabs>
              <w:ind w:firstLine="341"/>
              <w:rPr>
                <w:rFonts w:ascii="Times New Roman" w:hAnsi="Times New Roman"/>
                <w:sz w:val="24"/>
              </w:rPr>
            </w:pPr>
          </w:p>
        </w:tc>
        <w:tc>
          <w:tcPr>
            <w:tcW w:w="1394" w:type="dxa"/>
            <w:shd w:val="clear" w:color="auto" w:fill="auto"/>
            <w:vAlign w:val="center"/>
          </w:tcPr>
          <w:p w:rsidR="00547BAE" w:rsidRPr="00D05D92" w:rsidRDefault="00547BAE" w:rsidP="00547BAE">
            <w:pPr>
              <w:tabs>
                <w:tab w:val="left" w:pos="341"/>
              </w:tabs>
              <w:ind w:firstLine="851"/>
              <w:rPr>
                <w:rFonts w:ascii="Times New Roman" w:hAnsi="Times New Roman"/>
                <w:sz w:val="24"/>
              </w:rPr>
            </w:pPr>
          </w:p>
        </w:tc>
        <w:tc>
          <w:tcPr>
            <w:tcW w:w="1908" w:type="dxa"/>
            <w:shd w:val="clear" w:color="auto" w:fill="auto"/>
            <w:vAlign w:val="center"/>
          </w:tcPr>
          <w:p w:rsidR="00547BAE" w:rsidRPr="00D05D92" w:rsidRDefault="00547BAE" w:rsidP="00547BAE">
            <w:pPr>
              <w:tabs>
                <w:tab w:val="left" w:pos="341"/>
              </w:tabs>
              <w:ind w:firstLine="851"/>
              <w:rPr>
                <w:rFonts w:ascii="Times New Roman" w:hAnsi="Times New Roman"/>
                <w:sz w:val="24"/>
              </w:rPr>
            </w:pPr>
          </w:p>
        </w:tc>
        <w:tc>
          <w:tcPr>
            <w:tcW w:w="3554" w:type="dxa"/>
            <w:shd w:val="clear" w:color="auto" w:fill="auto"/>
            <w:vAlign w:val="center"/>
          </w:tcPr>
          <w:p w:rsidR="00547BAE" w:rsidRPr="00D05D92" w:rsidRDefault="00547BAE" w:rsidP="00547BAE">
            <w:pPr>
              <w:tabs>
                <w:tab w:val="left" w:pos="341"/>
              </w:tabs>
              <w:ind w:firstLine="851"/>
              <w:rPr>
                <w:rFonts w:ascii="Times New Roman" w:hAnsi="Times New Roman"/>
                <w:sz w:val="24"/>
                <w:lang w:val="en-US"/>
              </w:rPr>
            </w:pPr>
          </w:p>
        </w:tc>
      </w:tr>
    </w:tbl>
    <w:p w:rsidR="00BB3616" w:rsidRPr="00D05D92" w:rsidRDefault="00BB3616" w:rsidP="00FD7DD9">
      <w:pPr>
        <w:shd w:val="clear" w:color="auto" w:fill="FFFFFF" w:themeFill="background1"/>
        <w:ind w:firstLine="708"/>
        <w:contextualSpacing/>
        <w:jc w:val="both"/>
        <w:rPr>
          <w:rFonts w:ascii="Times New Roman" w:hAnsi="Times New Roman"/>
          <w:sz w:val="24"/>
        </w:rPr>
      </w:pP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 xml:space="preserve">Изменения, разъяснения и дополнения к документации о закупке для участников закупки размещаются на </w:t>
      </w:r>
      <w:hyperlink r:id="rId7" w:history="1">
        <w:r w:rsidR="00B12769" w:rsidRPr="00D05D92">
          <w:rPr>
            <w:rStyle w:val="a3"/>
            <w:rFonts w:ascii="Times New Roman" w:hAnsi="Times New Roman"/>
            <w:color w:val="auto"/>
            <w:sz w:val="24"/>
            <w:lang w:val="en-US"/>
          </w:rPr>
          <w:t>http</w:t>
        </w:r>
        <w:r w:rsidR="00B12769" w:rsidRPr="00D05D92">
          <w:rPr>
            <w:rStyle w:val="a3"/>
            <w:rFonts w:ascii="Times New Roman" w:hAnsi="Times New Roman"/>
            <w:color w:val="auto"/>
            <w:sz w:val="24"/>
          </w:rPr>
          <w:t>://</w:t>
        </w:r>
        <w:r w:rsidR="00B12769" w:rsidRPr="00D05D92">
          <w:rPr>
            <w:rStyle w:val="a3"/>
            <w:rFonts w:ascii="Times New Roman" w:hAnsi="Times New Roman"/>
            <w:color w:val="auto"/>
            <w:sz w:val="24"/>
            <w:lang w:val="en-US"/>
          </w:rPr>
          <w:t>www</w:t>
        </w:r>
        <w:r w:rsidR="00B12769" w:rsidRPr="00D05D92">
          <w:rPr>
            <w:rStyle w:val="a3"/>
            <w:rFonts w:ascii="Times New Roman" w:hAnsi="Times New Roman"/>
            <w:color w:val="auto"/>
            <w:sz w:val="24"/>
          </w:rPr>
          <w:t>.</w:t>
        </w:r>
        <w:r w:rsidR="00B12769" w:rsidRPr="00D05D92">
          <w:rPr>
            <w:rStyle w:val="a3"/>
            <w:rFonts w:ascii="Times New Roman" w:hAnsi="Times New Roman"/>
            <w:color w:val="auto"/>
            <w:sz w:val="24"/>
            <w:lang w:val="en-US"/>
          </w:rPr>
          <w:t>refinery</w:t>
        </w:r>
        <w:r w:rsidR="00B12769" w:rsidRPr="00D05D92">
          <w:rPr>
            <w:rStyle w:val="a3"/>
            <w:rFonts w:ascii="Times New Roman" w:hAnsi="Times New Roman"/>
            <w:color w:val="auto"/>
            <w:sz w:val="24"/>
          </w:rPr>
          <w:t>.</w:t>
        </w:r>
        <w:r w:rsidR="00B12769" w:rsidRPr="00D05D92">
          <w:rPr>
            <w:rStyle w:val="a3"/>
            <w:rFonts w:ascii="Times New Roman" w:hAnsi="Times New Roman"/>
            <w:color w:val="auto"/>
            <w:sz w:val="24"/>
            <w:lang w:val="en-US"/>
          </w:rPr>
          <w:t>yaroslavl</w:t>
        </w:r>
        <w:r w:rsidR="00B12769" w:rsidRPr="00D05D92">
          <w:rPr>
            <w:rStyle w:val="a3"/>
            <w:rFonts w:ascii="Times New Roman" w:hAnsi="Times New Roman"/>
            <w:color w:val="auto"/>
            <w:sz w:val="24"/>
          </w:rPr>
          <w:t>.</w:t>
        </w:r>
        <w:r w:rsidR="00B12769" w:rsidRPr="00D05D92">
          <w:rPr>
            <w:rStyle w:val="a3"/>
            <w:rFonts w:ascii="Times New Roman" w:hAnsi="Times New Roman"/>
            <w:color w:val="auto"/>
            <w:sz w:val="24"/>
            <w:lang w:val="en-US"/>
          </w:rPr>
          <w:t>su</w:t>
        </w:r>
      </w:hyperlink>
      <w:r w:rsidRPr="00D05D92">
        <w:rPr>
          <w:rFonts w:ascii="Times New Roman" w:hAnsi="Times New Roman"/>
          <w:sz w:val="24"/>
        </w:rPr>
        <w:t>.</w:t>
      </w:r>
    </w:p>
    <w:p w:rsidR="00FD7DD9" w:rsidRPr="00D05D92" w:rsidRDefault="00FD7DD9" w:rsidP="00FD7DD9">
      <w:pPr>
        <w:shd w:val="clear" w:color="auto" w:fill="FFFFFF" w:themeFill="background1"/>
        <w:ind w:firstLine="720"/>
        <w:contextualSpacing/>
        <w:jc w:val="both"/>
        <w:rPr>
          <w:rFonts w:ascii="Times New Roman" w:hAnsi="Times New Roman"/>
          <w:b/>
          <w:sz w:val="24"/>
        </w:rPr>
      </w:pPr>
      <w:r w:rsidRPr="00D05D92">
        <w:rPr>
          <w:rFonts w:ascii="Times New Roman" w:hAnsi="Times New Roman"/>
          <w:b/>
          <w:sz w:val="24"/>
        </w:rPr>
        <w:t xml:space="preserve">Внимание: настоящее предложение ни при каких обстоятельствах не может расцениваться как публичная оферта. Соответственно, </w:t>
      </w:r>
      <w:r w:rsidRPr="00D05D92">
        <w:rPr>
          <w:rFonts w:ascii="Times New Roman" w:hAnsi="Times New Roman"/>
          <w:sz w:val="24"/>
          <w:shd w:val="clear" w:color="auto" w:fill="FFFFFF" w:themeFill="background1"/>
        </w:rPr>
        <w:t>ПАО «Славнефть-ЯНОС»</w:t>
      </w:r>
      <w:r w:rsidRPr="00D05D92">
        <w:rPr>
          <w:rFonts w:ascii="Times New Roman" w:hAnsi="Times New Roman"/>
          <w:b/>
          <w:sz w:val="24"/>
        </w:rPr>
        <w:t xml:space="preserve">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на официальном сайте не позднее следующего рабочего дня после утверждения такого решения тендерной комиссией.</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имеет право на основании соответствующего решения тендерной комиссии признать тендер несостоявшимся, если по окончании срока </w:t>
      </w:r>
      <w:r w:rsidRPr="00D05D92">
        <w:rPr>
          <w:rFonts w:ascii="Times New Roman" w:hAnsi="Times New Roman"/>
          <w:sz w:val="24"/>
          <w:shd w:val="clear" w:color="auto" w:fill="FFFFFF" w:themeFill="background1"/>
        </w:rPr>
        <w:t>приема заявок</w:t>
      </w:r>
      <w:r w:rsidRPr="00D05D92">
        <w:rPr>
          <w:rFonts w:ascii="Times New Roman" w:hAnsi="Times New Roman"/>
          <w:sz w:val="24"/>
        </w:rPr>
        <w:t>:</w:t>
      </w:r>
    </w:p>
    <w:p w:rsidR="00FD7DD9" w:rsidRPr="00D05D92" w:rsidRDefault="00FD7DD9" w:rsidP="00FD7DD9">
      <w:pPr>
        <w:shd w:val="clear" w:color="auto" w:fill="FFFFFF" w:themeFill="background1"/>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не подана ни одна заявка (с учетом заявок, отозванных участниками закупки);</w:t>
      </w:r>
    </w:p>
    <w:p w:rsidR="00FD7DD9" w:rsidRPr="00D05D92" w:rsidRDefault="00FD7DD9" w:rsidP="00FD7DD9">
      <w:pPr>
        <w:shd w:val="clear" w:color="auto" w:fill="FFFFFF" w:themeFill="background1"/>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 xml:space="preserve">ни одна заявка не соответствует </w:t>
      </w:r>
      <w:r w:rsidRPr="00D05D92">
        <w:rPr>
          <w:rFonts w:ascii="Times New Roman" w:hAnsi="Times New Roman"/>
          <w:sz w:val="24"/>
          <w:shd w:val="clear" w:color="auto" w:fill="FFFFFF" w:themeFill="background1"/>
        </w:rPr>
        <w:t>требованиям документации о закупке</w:t>
      </w:r>
      <w:r w:rsidRPr="00D05D92">
        <w:rPr>
          <w:rFonts w:ascii="Times New Roman" w:hAnsi="Times New Roman"/>
          <w:sz w:val="24"/>
        </w:rPr>
        <w:t>;</w:t>
      </w:r>
    </w:p>
    <w:p w:rsidR="00FD7DD9" w:rsidRPr="00D05D92" w:rsidRDefault="00FD7DD9" w:rsidP="00FD7DD9">
      <w:pPr>
        <w:shd w:val="clear" w:color="auto" w:fill="FFFFFF" w:themeFill="background1"/>
        <w:ind w:firstLine="709"/>
        <w:contextualSpacing/>
        <w:jc w:val="both"/>
        <w:rPr>
          <w:rFonts w:ascii="Times New Roman" w:hAnsi="Times New Roman"/>
          <w:sz w:val="24"/>
        </w:rPr>
      </w:pPr>
      <w:r w:rsidRPr="00D05D92">
        <w:rPr>
          <w:rFonts w:ascii="Times New Roman" w:hAnsi="Times New Roman"/>
          <w:bCs/>
          <w:kern w:val="32"/>
          <w:sz w:val="24"/>
        </w:rPr>
        <w:t xml:space="preserve">– </w:t>
      </w:r>
      <w:r w:rsidRPr="00D05D92">
        <w:rPr>
          <w:rFonts w:ascii="Times New Roman" w:hAnsi="Times New Roman"/>
          <w:sz w:val="24"/>
        </w:rPr>
        <w:t>все поданные заявки отклонены.</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участник закупки имеет со стороны </w:t>
      </w:r>
      <w:r w:rsidRPr="00D05D92">
        <w:rPr>
          <w:rFonts w:ascii="Times New Roman" w:hAnsi="Times New Roman"/>
          <w:sz w:val="24"/>
        </w:rPr>
        <w:br/>
        <w:t>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ПАО «Славнефть-ЯНОС» оставляет за собой право не признавать данного контрагента победителем тендера.</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заявок, должны пройти аккредитацию в соответствии с правилами, размещенными на интернет-сайта Общества</w:t>
      </w:r>
      <w:r w:rsidR="00EB3829" w:rsidRPr="00D05D92">
        <w:rPr>
          <w:rFonts w:ascii="Times New Roman" w:hAnsi="Times New Roman"/>
          <w:sz w:val="24"/>
        </w:rPr>
        <w:t xml:space="preserve"> </w:t>
      </w:r>
      <w:hyperlink r:id="rId8" w:history="1">
        <w:r w:rsidR="00EB3829" w:rsidRPr="00D05D92">
          <w:rPr>
            <w:rStyle w:val="a3"/>
            <w:rFonts w:ascii="Times New Roman" w:hAnsi="Times New Roman"/>
            <w:color w:val="auto"/>
            <w:sz w:val="24"/>
          </w:rPr>
          <w:t>http://refinery.yaroslavl.ru/</w:t>
        </w:r>
      </w:hyperlink>
      <w:r w:rsidRPr="00D05D92">
        <w:rPr>
          <w:rFonts w:ascii="Times New Roman" w:hAnsi="Times New Roman"/>
          <w:sz w:val="24"/>
        </w:rPr>
        <w:t>.</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shd w:val="clear" w:color="auto" w:fill="FFFFFF" w:themeFill="background1"/>
        </w:rPr>
        <w:t>Допускается подача документов на аккредитацию с помощью электронного документооборота, правила подачи документов в электронном виде опубликованы на интернет-сайте Общества в разделе «Закупки и реализация».</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 xml:space="preserve">Если участник закупки не выполнил условия </w:t>
      </w:r>
      <w:r w:rsidRPr="00D05D92">
        <w:rPr>
          <w:rFonts w:ascii="Times New Roman" w:hAnsi="Times New Roman"/>
          <w:sz w:val="24"/>
          <w:shd w:val="clear" w:color="auto" w:fill="FFFFFF" w:themeFill="background1"/>
        </w:rPr>
        <w:t>документации о закупке</w:t>
      </w:r>
      <w:r w:rsidRPr="00D05D92">
        <w:rPr>
          <w:rFonts w:ascii="Times New Roman" w:hAnsi="Times New Roman"/>
          <w:sz w:val="24"/>
        </w:rPr>
        <w:t xml:space="preserve"> в отношении оформления и представления документов на аккредитацию (при предоставлении документов </w:t>
      </w:r>
      <w:r w:rsidRPr="00D05D92">
        <w:rPr>
          <w:rFonts w:ascii="Times New Roman" w:hAnsi="Times New Roman"/>
          <w:sz w:val="24"/>
        </w:rPr>
        <w:lastRenderedPageBreak/>
        <w:t>на аккредитацию вместе с</w:t>
      </w:r>
      <w:r w:rsidRPr="00D05D92">
        <w:rPr>
          <w:rFonts w:ascii="Times New Roman" w:hAnsi="Times New Roman"/>
          <w:sz w:val="24"/>
          <w:shd w:val="clear" w:color="auto" w:fill="FFFFFF" w:themeFill="background1"/>
        </w:rPr>
        <w:t xml:space="preserve"> заявкой</w:t>
      </w:r>
      <w:r w:rsidRPr="00D05D92">
        <w:rPr>
          <w:rFonts w:ascii="Times New Roman" w:hAnsi="Times New Roman"/>
          <w:sz w:val="24"/>
        </w:rPr>
        <w:t>), ПАО «Славнефть-ЯНОС» не гарантирует рассмотрение документов в срок, позволяющий такому участнику закупки стать победителем процедуры закупки.</w:t>
      </w:r>
    </w:p>
    <w:p w:rsidR="00EC23DE" w:rsidRPr="00D05D92" w:rsidRDefault="00EC23DE" w:rsidP="00FD7DD9">
      <w:pPr>
        <w:shd w:val="clear" w:color="auto" w:fill="FFFFFF" w:themeFill="background1"/>
        <w:ind w:firstLine="708"/>
        <w:contextualSpacing/>
        <w:jc w:val="both"/>
        <w:rPr>
          <w:rFonts w:ascii="Times New Roman" w:hAnsi="Times New Roman"/>
          <w:sz w:val="24"/>
        </w:rPr>
      </w:pPr>
    </w:p>
    <w:p w:rsidR="00181F7E" w:rsidRPr="00D05D92" w:rsidRDefault="00181F7E" w:rsidP="00181F7E">
      <w:pPr>
        <w:ind w:firstLine="708"/>
        <w:contextualSpacing/>
        <w:jc w:val="both"/>
        <w:rPr>
          <w:rFonts w:ascii="Times New Roman" w:hAnsi="Times New Roman"/>
          <w:sz w:val="24"/>
        </w:rPr>
      </w:pPr>
      <w:r w:rsidRPr="00D05D92">
        <w:rPr>
          <w:rFonts w:ascii="Times New Roman" w:hAnsi="Times New Roman"/>
          <w:sz w:val="24"/>
        </w:rPr>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09.06.2023,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http://refinery.yaroslavl.ru/procurement/documentation/.</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Pr="00D05D92">
        <w:rPr>
          <w:rFonts w:ascii="Times New Roman" w:hAnsi="Times New Roman"/>
          <w:sz w:val="24"/>
          <w:shd w:val="clear" w:color="auto" w:fill="FFFFFF" w:themeFill="background1"/>
        </w:rPr>
        <w:t>ПАО «Славнефть-ЯНОС»,</w:t>
      </w:r>
      <w:r w:rsidRPr="00D05D92">
        <w:rPr>
          <w:rFonts w:ascii="Times New Roman" w:hAnsi="Times New Roman"/>
          <w:sz w:val="24"/>
        </w:rPr>
        <w:t xml:space="preserve"> так и в отношении них.</w:t>
      </w:r>
    </w:p>
    <w:p w:rsidR="00FD7DD9" w:rsidRPr="00D05D92" w:rsidRDefault="00FD7DD9" w:rsidP="00FD7DD9">
      <w:pPr>
        <w:shd w:val="clear" w:color="auto" w:fill="FFFFFF" w:themeFill="background1"/>
        <w:ind w:firstLine="708"/>
        <w:contextualSpacing/>
        <w:jc w:val="both"/>
        <w:rPr>
          <w:rFonts w:ascii="Times New Roman" w:hAnsi="Times New Roman"/>
          <w:sz w:val="24"/>
        </w:rPr>
      </w:pPr>
      <w:r w:rsidRPr="00D05D92">
        <w:rPr>
          <w:rFonts w:ascii="Times New Roman" w:hAnsi="Times New Roman"/>
          <w:sz w:val="24"/>
        </w:rPr>
        <w:t>Телефон «Горячей линии»: +7 (4852) 49-93-33, электронная почта hotline@yanos.slavneft.ru</w:t>
      </w:r>
    </w:p>
    <w:p w:rsidR="00EC23DE" w:rsidRPr="00D05D92" w:rsidRDefault="00EC23DE" w:rsidP="00FD7DD9">
      <w:pPr>
        <w:shd w:val="clear" w:color="auto" w:fill="FFFFFF" w:themeFill="background1"/>
        <w:contextualSpacing/>
        <w:rPr>
          <w:rFonts w:ascii="Times New Roman" w:hAnsi="Times New Roman"/>
          <w:sz w:val="24"/>
        </w:rPr>
      </w:pP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Перечень документов в составе документации о закупке:</w:t>
      </w: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1. Извещение о проведении тендера</w:t>
      </w:r>
      <w:r w:rsidR="00EC23DE" w:rsidRPr="00D05D92">
        <w:rPr>
          <w:rFonts w:ascii="Times New Roman" w:hAnsi="Times New Roman"/>
          <w:sz w:val="24"/>
        </w:rPr>
        <w:t>,</w:t>
      </w: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2. Требования к предмету оферты</w:t>
      </w:r>
      <w:r w:rsidR="00EC23DE" w:rsidRPr="00D05D92">
        <w:rPr>
          <w:rFonts w:ascii="Times New Roman" w:hAnsi="Times New Roman"/>
          <w:sz w:val="24"/>
        </w:rPr>
        <w:t>,</w:t>
      </w: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3. Проект договора</w:t>
      </w:r>
      <w:r w:rsidR="00EC23DE" w:rsidRPr="00D05D92">
        <w:rPr>
          <w:rFonts w:ascii="Times New Roman" w:hAnsi="Times New Roman"/>
          <w:sz w:val="24"/>
        </w:rPr>
        <w:t>,</w:t>
      </w: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 xml:space="preserve">4. </w:t>
      </w:r>
      <w:r w:rsidR="00EC23DE" w:rsidRPr="00D05D92">
        <w:rPr>
          <w:rFonts w:ascii="Times New Roman" w:hAnsi="Times New Roman"/>
          <w:sz w:val="24"/>
        </w:rPr>
        <w:t>Безотзывная оферта</w:t>
      </w:r>
      <w:r w:rsidR="00CF4A87" w:rsidRPr="00D05D92">
        <w:rPr>
          <w:rFonts w:ascii="Times New Roman" w:hAnsi="Times New Roman"/>
          <w:sz w:val="24"/>
        </w:rPr>
        <w:t xml:space="preserve"> </w:t>
      </w:r>
      <w:r w:rsidR="00804A59" w:rsidRPr="00D05D92">
        <w:rPr>
          <w:rFonts w:ascii="Times New Roman" w:hAnsi="Times New Roman"/>
          <w:sz w:val="24"/>
        </w:rPr>
        <w:t>для технической и коммерческой частей,</w:t>
      </w: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5. «Перечень аффилированных организаций»</w:t>
      </w:r>
      <w:r w:rsidR="00EC23DE" w:rsidRPr="00D05D92">
        <w:rPr>
          <w:rFonts w:ascii="Times New Roman" w:hAnsi="Times New Roman"/>
          <w:sz w:val="24"/>
        </w:rPr>
        <w:t>,</w:t>
      </w:r>
    </w:p>
    <w:p w:rsidR="00FD7DD9" w:rsidRPr="00D05D92" w:rsidRDefault="00FD7DD9" w:rsidP="00FD7DD9">
      <w:pPr>
        <w:shd w:val="clear" w:color="auto" w:fill="FFFFFF" w:themeFill="background1"/>
        <w:contextualSpacing/>
        <w:rPr>
          <w:rFonts w:ascii="Times New Roman" w:hAnsi="Times New Roman"/>
          <w:sz w:val="24"/>
        </w:rPr>
      </w:pPr>
      <w:r w:rsidRPr="00D05D92">
        <w:rPr>
          <w:rFonts w:ascii="Times New Roman" w:hAnsi="Times New Roman"/>
          <w:sz w:val="24"/>
        </w:rPr>
        <w:t xml:space="preserve">6. </w:t>
      </w:r>
      <w:r w:rsidR="0085316F" w:rsidRPr="00D05D92">
        <w:rPr>
          <w:rFonts w:ascii="Times New Roman" w:hAnsi="Times New Roman"/>
          <w:sz w:val="24"/>
        </w:rPr>
        <w:t>Формы 7,8</w:t>
      </w:r>
      <w:r w:rsidR="00A15715" w:rsidRPr="00D05D92">
        <w:rPr>
          <w:rFonts w:ascii="Times New Roman" w:hAnsi="Times New Roman"/>
          <w:sz w:val="24"/>
        </w:rPr>
        <w:t>.</w:t>
      </w:r>
    </w:p>
    <w:p w:rsidR="00FD7DD9" w:rsidRPr="00D05D92" w:rsidRDefault="00FD7DD9" w:rsidP="00FD7DD9">
      <w:pPr>
        <w:shd w:val="clear" w:color="auto" w:fill="FFFFFF" w:themeFill="background1"/>
        <w:contextualSpacing/>
        <w:rPr>
          <w:rFonts w:ascii="Times New Roman" w:hAnsi="Times New Roman"/>
          <w:sz w:val="24"/>
        </w:rPr>
      </w:pPr>
    </w:p>
    <w:p w:rsidR="00FD7DD9" w:rsidRPr="00D05D92" w:rsidRDefault="00FD7DD9" w:rsidP="00FD7DD9">
      <w:pPr>
        <w:shd w:val="clear" w:color="auto" w:fill="FFFFFF" w:themeFill="background1"/>
        <w:contextualSpacing/>
        <w:rPr>
          <w:rFonts w:ascii="Times New Roman" w:hAnsi="Times New Roman"/>
          <w:sz w:val="24"/>
        </w:rPr>
      </w:pPr>
    </w:p>
    <w:p w:rsidR="00EC23DE" w:rsidRPr="00D05D92" w:rsidRDefault="00EC23DE" w:rsidP="00FD7DD9">
      <w:pPr>
        <w:shd w:val="clear" w:color="auto" w:fill="FFFFFF" w:themeFill="background1"/>
        <w:contextualSpacing/>
        <w:rPr>
          <w:rFonts w:ascii="Times New Roman" w:hAnsi="Times New Roman"/>
          <w:sz w:val="24"/>
        </w:rPr>
      </w:pPr>
    </w:p>
    <w:p w:rsidR="00FD7DD9" w:rsidRPr="00D05D92" w:rsidRDefault="00FD7DD9" w:rsidP="00FD7DD9">
      <w:pPr>
        <w:shd w:val="clear" w:color="auto" w:fill="FFFFFF" w:themeFill="background1"/>
        <w:autoSpaceDE w:val="0"/>
        <w:autoSpaceDN w:val="0"/>
        <w:adjustRightInd w:val="0"/>
        <w:spacing w:before="0"/>
        <w:contextualSpacing/>
        <w:jc w:val="both"/>
        <w:rPr>
          <w:rFonts w:ascii="Times New Roman" w:hAnsi="Times New Roman"/>
          <w:sz w:val="24"/>
        </w:rPr>
      </w:pPr>
      <w:r w:rsidRPr="00D05D92">
        <w:rPr>
          <w:rFonts w:ascii="Times New Roman" w:hAnsi="Times New Roman"/>
          <w:sz w:val="24"/>
        </w:rPr>
        <w:t>Руководитель Ответственного подразделения</w:t>
      </w:r>
    </w:p>
    <w:tbl>
      <w:tblPr>
        <w:tblW w:w="10206" w:type="dxa"/>
        <w:tblInd w:w="108" w:type="dxa"/>
        <w:tblLook w:val="04A0" w:firstRow="1" w:lastRow="0" w:firstColumn="1" w:lastColumn="0" w:noHBand="0" w:noVBand="1"/>
      </w:tblPr>
      <w:tblGrid>
        <w:gridCol w:w="2497"/>
        <w:gridCol w:w="236"/>
        <w:gridCol w:w="2229"/>
        <w:gridCol w:w="236"/>
        <w:gridCol w:w="2085"/>
        <w:gridCol w:w="236"/>
        <w:gridCol w:w="2687"/>
      </w:tblGrid>
      <w:tr w:rsidR="00FD7DD9" w:rsidRPr="00D05D92" w:rsidTr="00A47527">
        <w:trPr>
          <w:trHeight w:val="435"/>
        </w:trPr>
        <w:tc>
          <w:tcPr>
            <w:tcW w:w="2497" w:type="dxa"/>
            <w:tcBorders>
              <w:bottom w:val="single" w:sz="4" w:space="0" w:color="auto"/>
            </w:tcBorders>
            <w:shd w:val="clear" w:color="auto" w:fill="auto"/>
            <w:vAlign w:val="bottom"/>
          </w:tcPr>
          <w:p w:rsidR="00FD7DD9" w:rsidRPr="00D05D92" w:rsidRDefault="008C72E7" w:rsidP="00A47527">
            <w:pPr>
              <w:shd w:val="clear" w:color="auto" w:fill="FFFFFF" w:themeFill="background1"/>
              <w:autoSpaceDE w:val="0"/>
              <w:autoSpaceDN w:val="0"/>
              <w:adjustRightInd w:val="0"/>
              <w:spacing w:before="0"/>
              <w:contextualSpacing/>
              <w:rPr>
                <w:rFonts w:ascii="Times New Roman" w:hAnsi="Times New Roman"/>
                <w:sz w:val="24"/>
              </w:rPr>
            </w:pPr>
            <w:r w:rsidRPr="00D05D92">
              <w:rPr>
                <w:rFonts w:ascii="Times New Roman" w:hAnsi="Times New Roman"/>
                <w:sz w:val="24"/>
              </w:rPr>
              <w:t>Директор по снабжению</w:t>
            </w:r>
          </w:p>
        </w:tc>
        <w:tc>
          <w:tcPr>
            <w:tcW w:w="236" w:type="dxa"/>
            <w:shd w:val="clear" w:color="auto" w:fill="auto"/>
            <w:vAlign w:val="bottom"/>
          </w:tcPr>
          <w:p w:rsidR="00FD7DD9" w:rsidRPr="00D05D92" w:rsidRDefault="00FD7DD9" w:rsidP="00A47527">
            <w:pPr>
              <w:shd w:val="clear" w:color="auto" w:fill="FFFFFF" w:themeFill="background1"/>
              <w:autoSpaceDE w:val="0"/>
              <w:autoSpaceDN w:val="0"/>
              <w:adjustRightInd w:val="0"/>
              <w:spacing w:before="0"/>
              <w:contextualSpacing/>
              <w:rPr>
                <w:rFonts w:ascii="Times New Roman" w:hAnsi="Times New Roman"/>
                <w:sz w:val="24"/>
              </w:rPr>
            </w:pPr>
          </w:p>
        </w:tc>
        <w:tc>
          <w:tcPr>
            <w:tcW w:w="2229" w:type="dxa"/>
            <w:tcBorders>
              <w:bottom w:val="single" w:sz="4" w:space="0" w:color="auto"/>
            </w:tcBorders>
            <w:shd w:val="clear" w:color="auto" w:fill="auto"/>
            <w:vAlign w:val="bottom"/>
          </w:tcPr>
          <w:p w:rsidR="00FD7DD9" w:rsidRPr="00D05D92" w:rsidRDefault="00FD7DD9" w:rsidP="00A47527">
            <w:pPr>
              <w:shd w:val="clear" w:color="auto" w:fill="FFFFFF" w:themeFill="background1"/>
              <w:autoSpaceDE w:val="0"/>
              <w:autoSpaceDN w:val="0"/>
              <w:adjustRightInd w:val="0"/>
              <w:spacing w:before="0"/>
              <w:contextualSpacing/>
              <w:rPr>
                <w:rFonts w:ascii="Times New Roman" w:hAnsi="Times New Roman"/>
                <w:sz w:val="24"/>
              </w:rPr>
            </w:pPr>
          </w:p>
        </w:tc>
        <w:tc>
          <w:tcPr>
            <w:tcW w:w="236" w:type="dxa"/>
            <w:shd w:val="clear" w:color="auto" w:fill="auto"/>
            <w:vAlign w:val="bottom"/>
          </w:tcPr>
          <w:p w:rsidR="00FD7DD9" w:rsidRPr="00D05D92" w:rsidRDefault="00FD7DD9" w:rsidP="00A47527">
            <w:pPr>
              <w:shd w:val="clear" w:color="auto" w:fill="FFFFFF" w:themeFill="background1"/>
              <w:autoSpaceDE w:val="0"/>
              <w:autoSpaceDN w:val="0"/>
              <w:adjustRightInd w:val="0"/>
              <w:spacing w:before="0"/>
              <w:contextualSpacing/>
              <w:rPr>
                <w:rFonts w:ascii="Times New Roman" w:hAnsi="Times New Roman"/>
                <w:sz w:val="24"/>
              </w:rPr>
            </w:pPr>
          </w:p>
        </w:tc>
        <w:tc>
          <w:tcPr>
            <w:tcW w:w="2085" w:type="dxa"/>
            <w:tcBorders>
              <w:bottom w:val="single" w:sz="4" w:space="0" w:color="auto"/>
            </w:tcBorders>
            <w:shd w:val="clear" w:color="auto" w:fill="auto"/>
            <w:vAlign w:val="bottom"/>
          </w:tcPr>
          <w:p w:rsidR="00FD7DD9" w:rsidRPr="00D05D92" w:rsidRDefault="008C72E7" w:rsidP="00A47527">
            <w:pPr>
              <w:shd w:val="clear" w:color="auto" w:fill="FFFFFF" w:themeFill="background1"/>
              <w:autoSpaceDE w:val="0"/>
              <w:autoSpaceDN w:val="0"/>
              <w:adjustRightInd w:val="0"/>
              <w:spacing w:before="0"/>
              <w:contextualSpacing/>
              <w:rPr>
                <w:rFonts w:ascii="Times New Roman" w:hAnsi="Times New Roman"/>
                <w:sz w:val="24"/>
              </w:rPr>
            </w:pPr>
            <w:r w:rsidRPr="00D05D92">
              <w:rPr>
                <w:rFonts w:ascii="Times New Roman" w:hAnsi="Times New Roman"/>
                <w:sz w:val="24"/>
              </w:rPr>
              <w:t>Д.Ю. Уржумов</w:t>
            </w:r>
          </w:p>
        </w:tc>
        <w:tc>
          <w:tcPr>
            <w:tcW w:w="236" w:type="dxa"/>
            <w:shd w:val="clear" w:color="auto" w:fill="auto"/>
            <w:vAlign w:val="bottom"/>
          </w:tcPr>
          <w:p w:rsidR="00FD7DD9" w:rsidRPr="00D05D92" w:rsidRDefault="00FD7DD9" w:rsidP="00A47527">
            <w:pPr>
              <w:shd w:val="clear" w:color="auto" w:fill="FFFFFF" w:themeFill="background1"/>
              <w:autoSpaceDE w:val="0"/>
              <w:autoSpaceDN w:val="0"/>
              <w:adjustRightInd w:val="0"/>
              <w:spacing w:before="0"/>
              <w:contextualSpacing/>
              <w:rPr>
                <w:rFonts w:ascii="Times New Roman" w:hAnsi="Times New Roman"/>
                <w:sz w:val="24"/>
              </w:rPr>
            </w:pPr>
          </w:p>
        </w:tc>
        <w:tc>
          <w:tcPr>
            <w:tcW w:w="2687" w:type="dxa"/>
            <w:tcBorders>
              <w:bottom w:val="single" w:sz="4" w:space="0" w:color="auto"/>
            </w:tcBorders>
            <w:shd w:val="clear" w:color="auto" w:fill="auto"/>
            <w:vAlign w:val="bottom"/>
          </w:tcPr>
          <w:p w:rsidR="00FD7DD9" w:rsidRPr="00D05D92" w:rsidRDefault="00FD7DD9" w:rsidP="00A47527">
            <w:pPr>
              <w:shd w:val="clear" w:color="auto" w:fill="FFFFFF" w:themeFill="background1"/>
              <w:autoSpaceDE w:val="0"/>
              <w:autoSpaceDN w:val="0"/>
              <w:adjustRightInd w:val="0"/>
              <w:spacing w:before="0"/>
              <w:contextualSpacing/>
              <w:rPr>
                <w:rFonts w:ascii="Times New Roman" w:hAnsi="Times New Roman"/>
                <w:sz w:val="24"/>
              </w:rPr>
            </w:pPr>
            <w:r w:rsidRPr="00D05D92">
              <w:rPr>
                <w:rFonts w:ascii="Times New Roman" w:hAnsi="Times New Roman"/>
                <w:iCs/>
                <w:sz w:val="24"/>
              </w:rPr>
              <w:t>«     »</w:t>
            </w:r>
            <w:r w:rsidRPr="00D05D92">
              <w:rPr>
                <w:rFonts w:ascii="Times New Roman" w:hAnsi="Times New Roman"/>
                <w:iCs/>
                <w:sz w:val="24"/>
              </w:rPr>
              <w:tab/>
            </w:r>
            <w:r w:rsidRPr="00D05D92">
              <w:rPr>
                <w:rFonts w:ascii="Times New Roman" w:hAnsi="Times New Roman"/>
                <w:iCs/>
                <w:sz w:val="24"/>
              </w:rPr>
              <w:tab/>
            </w:r>
            <w:r w:rsidRPr="00D05D92">
              <w:rPr>
                <w:rFonts w:ascii="Times New Roman" w:hAnsi="Times New Roman"/>
                <w:iCs/>
                <w:sz w:val="24"/>
              </w:rPr>
              <w:tab/>
              <w:t>г.</w:t>
            </w:r>
          </w:p>
        </w:tc>
      </w:tr>
    </w:tbl>
    <w:p w:rsidR="00B93A96" w:rsidRPr="00D05D92" w:rsidRDefault="00B93A96">
      <w:pPr>
        <w:rPr>
          <w:rFonts w:ascii="Times New Roman" w:hAnsi="Times New Roman"/>
          <w:sz w:val="24"/>
        </w:rPr>
      </w:pPr>
    </w:p>
    <w:sectPr w:rsidR="00B93A96" w:rsidRPr="00D05D92" w:rsidSect="00C82A52">
      <w:pgSz w:w="11906" w:h="16838"/>
      <w:pgMar w:top="1021" w:right="851" w:bottom="102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2D" w:rsidRDefault="00E66A2D" w:rsidP="00FD7DD9">
      <w:pPr>
        <w:spacing w:before="0"/>
      </w:pPr>
      <w:r>
        <w:separator/>
      </w:r>
    </w:p>
  </w:endnote>
  <w:endnote w:type="continuationSeparator" w:id="0">
    <w:p w:rsidR="00E66A2D" w:rsidRDefault="00E66A2D" w:rsidP="00FD7D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2D" w:rsidRDefault="00E66A2D" w:rsidP="00FD7DD9">
      <w:pPr>
        <w:spacing w:before="0"/>
      </w:pPr>
      <w:r>
        <w:separator/>
      </w:r>
    </w:p>
  </w:footnote>
  <w:footnote w:type="continuationSeparator" w:id="0">
    <w:p w:rsidR="00E66A2D" w:rsidRDefault="00E66A2D" w:rsidP="00FD7DD9">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62"/>
    <w:rsid w:val="000B5B95"/>
    <w:rsid w:val="000D3238"/>
    <w:rsid w:val="000E128F"/>
    <w:rsid w:val="000F0830"/>
    <w:rsid w:val="00115204"/>
    <w:rsid w:val="001555A0"/>
    <w:rsid w:val="00181F7E"/>
    <w:rsid w:val="001C72D7"/>
    <w:rsid w:val="001E56D9"/>
    <w:rsid w:val="00212A37"/>
    <w:rsid w:val="00213462"/>
    <w:rsid w:val="00217B81"/>
    <w:rsid w:val="00273B84"/>
    <w:rsid w:val="002B78F0"/>
    <w:rsid w:val="00354F3A"/>
    <w:rsid w:val="003B50DD"/>
    <w:rsid w:val="003F1D10"/>
    <w:rsid w:val="00403241"/>
    <w:rsid w:val="00450609"/>
    <w:rsid w:val="0045213A"/>
    <w:rsid w:val="004B57FC"/>
    <w:rsid w:val="004B58B5"/>
    <w:rsid w:val="004D648A"/>
    <w:rsid w:val="004F145F"/>
    <w:rsid w:val="005139E4"/>
    <w:rsid w:val="0053792C"/>
    <w:rsid w:val="00547BAE"/>
    <w:rsid w:val="00596204"/>
    <w:rsid w:val="005A49E1"/>
    <w:rsid w:val="005B0652"/>
    <w:rsid w:val="005C06A8"/>
    <w:rsid w:val="005C6E78"/>
    <w:rsid w:val="006054E4"/>
    <w:rsid w:val="00605DB7"/>
    <w:rsid w:val="0062526F"/>
    <w:rsid w:val="00643E91"/>
    <w:rsid w:val="0066339E"/>
    <w:rsid w:val="006A6C6E"/>
    <w:rsid w:val="006B1ADD"/>
    <w:rsid w:val="006D2C01"/>
    <w:rsid w:val="006F5C10"/>
    <w:rsid w:val="007171F0"/>
    <w:rsid w:val="007346D3"/>
    <w:rsid w:val="00781A06"/>
    <w:rsid w:val="00795CE1"/>
    <w:rsid w:val="007B2C9B"/>
    <w:rsid w:val="00804A59"/>
    <w:rsid w:val="0082104B"/>
    <w:rsid w:val="0085316F"/>
    <w:rsid w:val="008B1245"/>
    <w:rsid w:val="008B4C4F"/>
    <w:rsid w:val="008B7931"/>
    <w:rsid w:val="008C72E7"/>
    <w:rsid w:val="00945237"/>
    <w:rsid w:val="00990162"/>
    <w:rsid w:val="009A1E76"/>
    <w:rsid w:val="009B0BA1"/>
    <w:rsid w:val="00A15715"/>
    <w:rsid w:val="00A613AD"/>
    <w:rsid w:val="00AC7A6B"/>
    <w:rsid w:val="00B048FC"/>
    <w:rsid w:val="00B12769"/>
    <w:rsid w:val="00B714FD"/>
    <w:rsid w:val="00B744DD"/>
    <w:rsid w:val="00B860F4"/>
    <w:rsid w:val="00B93A96"/>
    <w:rsid w:val="00BB3616"/>
    <w:rsid w:val="00C701D5"/>
    <w:rsid w:val="00C70D95"/>
    <w:rsid w:val="00C72E34"/>
    <w:rsid w:val="00C82A52"/>
    <w:rsid w:val="00CB1F9E"/>
    <w:rsid w:val="00CB2F10"/>
    <w:rsid w:val="00CD65D0"/>
    <w:rsid w:val="00CF4A87"/>
    <w:rsid w:val="00D05D92"/>
    <w:rsid w:val="00D137F8"/>
    <w:rsid w:val="00D35BD0"/>
    <w:rsid w:val="00D61B17"/>
    <w:rsid w:val="00DE3E39"/>
    <w:rsid w:val="00DF2B5F"/>
    <w:rsid w:val="00E202BE"/>
    <w:rsid w:val="00E20856"/>
    <w:rsid w:val="00E2344D"/>
    <w:rsid w:val="00E255B9"/>
    <w:rsid w:val="00E36826"/>
    <w:rsid w:val="00E37F5E"/>
    <w:rsid w:val="00E66A2D"/>
    <w:rsid w:val="00E70B1C"/>
    <w:rsid w:val="00E72BD3"/>
    <w:rsid w:val="00EB3829"/>
    <w:rsid w:val="00EC23DE"/>
    <w:rsid w:val="00EE1130"/>
    <w:rsid w:val="00EF61CC"/>
    <w:rsid w:val="00F56B79"/>
    <w:rsid w:val="00F8050C"/>
    <w:rsid w:val="00FC2DD5"/>
    <w:rsid w:val="00FD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9017"/>
  <w15:chartTrackingRefBased/>
  <w15:docId w15:val="{812DA00A-DA38-4EF2-9B77-3C176FD8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D9"/>
    <w:pPr>
      <w:spacing w:before="120"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7DD9"/>
    <w:rPr>
      <w:rFonts w:ascii="Arial" w:hAnsi="Arial"/>
      <w:color w:val="0000FF"/>
      <w:u w:val="single"/>
    </w:rPr>
  </w:style>
  <w:style w:type="paragraph" w:styleId="a4">
    <w:name w:val="footnote text"/>
    <w:basedOn w:val="a"/>
    <w:link w:val="a5"/>
    <w:rsid w:val="00FD7DD9"/>
    <w:rPr>
      <w:sz w:val="20"/>
      <w:szCs w:val="20"/>
      <w:lang w:eastAsia="en-US"/>
    </w:rPr>
  </w:style>
  <w:style w:type="character" w:customStyle="1" w:styleId="a5">
    <w:name w:val="Текст сноски Знак"/>
    <w:basedOn w:val="a0"/>
    <w:link w:val="a4"/>
    <w:rsid w:val="00FD7DD9"/>
    <w:rPr>
      <w:rFonts w:ascii="Arial" w:eastAsia="Times New Roman" w:hAnsi="Arial" w:cs="Times New Roman"/>
      <w:sz w:val="20"/>
      <w:szCs w:val="20"/>
    </w:rPr>
  </w:style>
  <w:style w:type="character" w:styleId="a6">
    <w:name w:val="footnote reference"/>
    <w:uiPriority w:val="99"/>
    <w:rsid w:val="00FD7DD9"/>
    <w:rPr>
      <w:rFonts w:ascii="Arial" w:hAnsi="Arial"/>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6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inery.yaroslavl.ru/" TargetMode="External"/><Relationship Id="rId3" Type="http://schemas.openxmlformats.org/officeDocument/2006/relationships/webSettings" Target="webSettings.xml"/><Relationship Id="rId7" Type="http://schemas.openxmlformats.org/officeDocument/2006/relationships/hyperlink" Target="http://www.refinery.yaroslavl.s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leimanovaOD@post.yanos.slavnef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2115</Words>
  <Characters>12061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Молоткова Наталья Александровна</dc:creator>
  <cp:keywords/>
  <dc:description/>
  <cp:lastModifiedBy>Сулейманова Ольга Дмитриевна</cp:lastModifiedBy>
  <cp:revision>39</cp:revision>
  <dcterms:created xsi:type="dcterms:W3CDTF">2024-07-30T10:34:00Z</dcterms:created>
  <dcterms:modified xsi:type="dcterms:W3CDTF">2024-08-13T05:35:00Z</dcterms:modified>
</cp:coreProperties>
</file>